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ja-JP"/>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163CE5"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ja-JP"/>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ja-JP"/>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CC23AFF" w:rsidR="00E61DAC" w:rsidRPr="005B217D" w:rsidRDefault="00F712E9" w:rsidP="00FA60F5">
            <w:pPr>
              <w:tabs>
                <w:tab w:val="left" w:pos="7200"/>
              </w:tabs>
              <w:spacing w:before="0"/>
              <w:rPr>
                <w:b/>
                <w:szCs w:val="22"/>
                <w:lang w:val="en-CA"/>
              </w:rPr>
            </w:pPr>
            <w:r>
              <w:t>1</w:t>
            </w:r>
            <w:r w:rsidR="0075175B">
              <w:t>4</w:t>
            </w:r>
            <w:r w:rsidR="00155526">
              <w:t>th</w:t>
            </w:r>
            <w:r w:rsidR="00A767DC" w:rsidRPr="00B648F1">
              <w:t xml:space="preserve"> Meeting: </w:t>
            </w:r>
            <w:r w:rsidR="0075175B">
              <w:rPr>
                <w:lang w:val="en-CA"/>
              </w:rPr>
              <w:t>Geneva</w:t>
            </w:r>
            <w:r w:rsidR="00B57A23" w:rsidRPr="00B57A23">
              <w:rPr>
                <w:lang w:val="en-CA"/>
              </w:rPr>
              <w:t xml:space="preserve">, </w:t>
            </w:r>
            <w:r w:rsidR="0075175B">
              <w:rPr>
                <w:lang w:val="en-CA"/>
              </w:rPr>
              <w:t>CH</w:t>
            </w:r>
            <w:r w:rsidR="00B57A23" w:rsidRPr="00B57A23">
              <w:rPr>
                <w:lang w:val="en-CA"/>
              </w:rPr>
              <w:t xml:space="preserve">, </w:t>
            </w:r>
            <w:r w:rsidR="0075175B">
              <w:rPr>
                <w:lang w:val="en-CA"/>
              </w:rPr>
              <w:t>1</w:t>
            </w:r>
            <w:r w:rsidR="00FA60F5">
              <w:rPr>
                <w:lang w:val="en-CA"/>
              </w:rPr>
              <w:t>9</w:t>
            </w:r>
            <w:r w:rsidR="00B57A23" w:rsidRPr="00B57A23">
              <w:rPr>
                <w:lang w:val="en-CA"/>
              </w:rPr>
              <w:t>–</w:t>
            </w:r>
            <w:r w:rsidR="0075175B">
              <w:rPr>
                <w:lang w:val="en-CA"/>
              </w:rPr>
              <w:t>27</w:t>
            </w:r>
            <w:r w:rsidR="00B57A23" w:rsidRPr="00B57A23">
              <w:rPr>
                <w:lang w:val="en-CA"/>
              </w:rPr>
              <w:t xml:space="preserve"> </w:t>
            </w:r>
            <w:r w:rsidR="0075175B">
              <w:rPr>
                <w:lang w:val="en-CA"/>
              </w:rPr>
              <w:t>March</w:t>
            </w:r>
            <w:r w:rsidR="00B57A23" w:rsidRPr="00B57A23">
              <w:rPr>
                <w:lang w:val="en-CA"/>
              </w:rPr>
              <w:t xml:space="preserve"> 201</w:t>
            </w:r>
            <w:r w:rsidR="00FA60F5">
              <w:rPr>
                <w:lang w:val="en-CA"/>
              </w:rPr>
              <w:t>9</w:t>
            </w:r>
          </w:p>
        </w:tc>
        <w:tc>
          <w:tcPr>
            <w:tcW w:w="3060" w:type="dxa"/>
          </w:tcPr>
          <w:p w14:paraId="59B7E346" w14:textId="152A8F99" w:rsidR="008A4B4C" w:rsidRPr="005B217D" w:rsidRDefault="00E61DAC" w:rsidP="009430D2">
            <w:pPr>
              <w:tabs>
                <w:tab w:val="left" w:pos="7200"/>
              </w:tabs>
              <w:rPr>
                <w:u w:val="single"/>
                <w:lang w:val="en-CA" w:eastAsia="ja-JP"/>
              </w:rPr>
            </w:pPr>
            <w:r w:rsidRPr="005B217D">
              <w:rPr>
                <w:lang w:val="en-CA"/>
              </w:rPr>
              <w:t>Document</w:t>
            </w:r>
            <w:r w:rsidR="006C5D39" w:rsidRPr="005B217D">
              <w:rPr>
                <w:lang w:val="en-CA"/>
              </w:rPr>
              <w:t xml:space="preserve">: </w:t>
            </w:r>
            <w:r w:rsidR="009D7CE6">
              <w:rPr>
                <w:lang w:val="en-CA"/>
              </w:rPr>
              <w:t>JVET</w:t>
            </w:r>
            <w:r w:rsidRPr="005B217D">
              <w:rPr>
                <w:lang w:val="en-CA"/>
              </w:rPr>
              <w:t>-</w:t>
            </w:r>
            <w:r w:rsidR="0075175B">
              <w:rPr>
                <w:lang w:val="en-CA"/>
              </w:rPr>
              <w:t>N</w:t>
            </w:r>
            <w:r w:rsidR="00837A4E">
              <w:rPr>
                <w:lang w:val="en-CA"/>
              </w:rPr>
              <w:t>055</w:t>
            </w:r>
            <w:r w:rsidR="00EC18F3">
              <w:rPr>
                <w:lang w:val="en-CA" w:eastAsia="ja-JP"/>
              </w:rPr>
              <w:t>2</w:t>
            </w:r>
            <w:r w:rsidR="00A2267D">
              <w:rPr>
                <w:lang w:val="en-CA"/>
              </w:rPr>
              <w:t>-</w:t>
            </w:r>
            <w:r w:rsidR="00A2267D">
              <w:rPr>
                <w:rFonts w:hint="eastAsia"/>
                <w:lang w:val="en-CA" w:eastAsia="ja-JP"/>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23B7CE0" w:rsidR="00E61DAC" w:rsidRPr="009430D2" w:rsidRDefault="004961FB" w:rsidP="004961FB">
            <w:pPr>
              <w:spacing w:before="60" w:after="60"/>
              <w:rPr>
                <w:b/>
                <w:szCs w:val="22"/>
                <w:lang w:val="en-CA" w:eastAsia="ja-JP"/>
              </w:rPr>
            </w:pPr>
            <w:r w:rsidRPr="004961FB">
              <w:rPr>
                <w:b/>
                <w:szCs w:val="22"/>
                <w:lang w:val="en-CA" w:eastAsia="ja-JP"/>
              </w:rPr>
              <w:t>Crosscheck of JVET-N0304 (CE1-related: combined bi-directional LIC and post-reconstruction filters mutually exclusive)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92F1137" w:rsidR="00E61DAC" w:rsidRPr="005B217D" w:rsidRDefault="0013458C" w:rsidP="00A2267D">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4E52155" w:rsidR="00E61DAC" w:rsidRPr="005B217D" w:rsidRDefault="00564938" w:rsidP="00564938">
            <w:pPr>
              <w:spacing w:before="60" w:after="60"/>
              <w:rPr>
                <w:szCs w:val="22"/>
                <w:lang w:val="en-CA"/>
              </w:rPr>
            </w:pPr>
            <w:r>
              <w:rPr>
                <w:szCs w:val="22"/>
                <w:lang w:val="en-CA"/>
              </w:rPr>
              <w:t>Report</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4344275F" w:rsidR="00E61DAC" w:rsidRPr="005B217D" w:rsidRDefault="002F1224" w:rsidP="008079E7">
            <w:pPr>
              <w:spacing w:before="60" w:after="60"/>
              <w:rPr>
                <w:szCs w:val="22"/>
                <w:lang w:val="en-CA"/>
              </w:rPr>
            </w:pPr>
            <w:r w:rsidRPr="002F1224">
              <w:rPr>
                <w:szCs w:val="22"/>
                <w:lang w:val="en-CA"/>
              </w:rPr>
              <w:t>Takeshi Chujoh</w:t>
            </w:r>
            <w:r w:rsidR="00DD4B06" w:rsidRPr="005B217D">
              <w:rPr>
                <w:szCs w:val="22"/>
                <w:lang w:val="en-CA"/>
              </w:rPr>
              <w:br/>
            </w:r>
            <w:r w:rsidR="008079E7" w:rsidRPr="005B217D">
              <w:rPr>
                <w:szCs w:val="22"/>
                <w:lang w:val="en-CA"/>
              </w:rPr>
              <w:br/>
            </w:r>
            <w:r w:rsidR="00160D43" w:rsidRPr="00160D43">
              <w:rPr>
                <w:szCs w:val="22"/>
                <w:lang w:val="en-CA"/>
              </w:rPr>
              <w:t>1-9-2 Nakase, Mihama-</w:t>
            </w:r>
            <w:proofErr w:type="spellStart"/>
            <w:r w:rsidR="00160D43" w:rsidRPr="00160D43">
              <w:rPr>
                <w:szCs w:val="22"/>
                <w:lang w:val="en-CA"/>
              </w:rPr>
              <w:t>ku</w:t>
            </w:r>
            <w:proofErr w:type="spellEnd"/>
            <w:r w:rsidR="00160D43" w:rsidRPr="00160D43">
              <w:rPr>
                <w:szCs w:val="22"/>
                <w:lang w:val="en-CA"/>
              </w:rPr>
              <w:t>,</w:t>
            </w:r>
            <w:r w:rsidR="00B42007" w:rsidRPr="005B217D">
              <w:rPr>
                <w:szCs w:val="22"/>
                <w:lang w:val="en-CA"/>
              </w:rPr>
              <w:t xml:space="preserve"> </w:t>
            </w:r>
            <w:r w:rsidR="00160D43" w:rsidRPr="00160D43">
              <w:rPr>
                <w:szCs w:val="22"/>
                <w:lang w:val="en-CA"/>
              </w:rPr>
              <w:t>Chiba</w:t>
            </w:r>
            <w:r w:rsidR="00160D43">
              <w:rPr>
                <w:szCs w:val="22"/>
                <w:lang w:val="en-CA"/>
              </w:rPr>
              <w:t>,</w:t>
            </w:r>
            <w:r w:rsidR="00160D43" w:rsidRPr="00160D43">
              <w:rPr>
                <w:szCs w:val="22"/>
                <w:lang w:val="en-CA"/>
              </w:rPr>
              <w:t xml:space="preserve"> Japan</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4EE08555" w:rsidR="00E61DAC" w:rsidRPr="005B217D" w:rsidRDefault="00E61DAC" w:rsidP="0055295C">
            <w:pPr>
              <w:spacing w:before="60" w:after="60"/>
              <w:rPr>
                <w:szCs w:val="22"/>
                <w:lang w:val="en-CA"/>
              </w:rPr>
            </w:pPr>
            <w:r w:rsidRPr="005B217D">
              <w:rPr>
                <w:szCs w:val="22"/>
                <w:lang w:val="en-CA"/>
              </w:rPr>
              <w:br/>
            </w:r>
            <w:r w:rsidR="00A3013B" w:rsidRPr="00A3013B">
              <w:rPr>
                <w:szCs w:val="22"/>
                <w:lang w:val="en-CA"/>
              </w:rPr>
              <w:t>+81-43-299-8526</w:t>
            </w:r>
            <w:r w:rsidR="00A3013B" w:rsidRPr="005B217D">
              <w:rPr>
                <w:szCs w:val="22"/>
                <w:lang w:val="en-CA"/>
              </w:rPr>
              <w:br/>
            </w:r>
            <w:r w:rsidR="00A3013B" w:rsidRPr="00A3013B">
              <w:rPr>
                <w:szCs w:val="22"/>
                <w:lang w:val="en-CA"/>
              </w:rPr>
              <w:t>chujoh.takeshi@sharp.co.jp</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3075F6E" w:rsidR="00E61DAC" w:rsidRPr="005B217D" w:rsidRDefault="002F1224" w:rsidP="002F1224">
            <w:pPr>
              <w:spacing w:before="60" w:after="60"/>
              <w:rPr>
                <w:szCs w:val="22"/>
                <w:lang w:val="en-CA"/>
              </w:rPr>
            </w:pPr>
            <w:r w:rsidRPr="002F1224">
              <w:rPr>
                <w:szCs w:val="22"/>
                <w:lang w:val="en-CA"/>
              </w:rPr>
              <w:t xml:space="preserve">Sharp Corporation </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43DDF199" w14:textId="43768CDE" w:rsidR="001A6ADC" w:rsidRDefault="001A6ADC" w:rsidP="001A6ADC">
      <w:pPr>
        <w:ind w:firstLineChars="100" w:firstLine="220"/>
        <w:rPr>
          <w:lang w:val="en-CA"/>
        </w:rPr>
      </w:pPr>
      <w:r w:rsidRPr="00405AD8">
        <w:rPr>
          <w:lang w:val="en-CA"/>
        </w:rPr>
        <w:t xml:space="preserve">The cross checker reports that the source code provided by </w:t>
      </w:r>
      <w:r w:rsidR="00EC18F3" w:rsidRPr="00EC18F3">
        <w:rPr>
          <w:szCs w:val="22"/>
          <w:lang w:val="en-CA" w:eastAsia="ja-JP"/>
        </w:rPr>
        <w:t>Technicolor</w:t>
      </w:r>
      <w:r w:rsidR="00EC18F3">
        <w:rPr>
          <w:lang w:val="en-CA"/>
        </w:rPr>
        <w:t xml:space="preserve"> </w:t>
      </w:r>
      <w:r w:rsidRPr="00405AD8">
        <w:rPr>
          <w:lang w:val="en-CA"/>
        </w:rPr>
        <w:t xml:space="preserve">who proposes </w:t>
      </w:r>
      <w:r w:rsidR="009430D2">
        <w:rPr>
          <w:lang w:val="en-CA"/>
        </w:rPr>
        <w:t>JVET-</w:t>
      </w:r>
      <w:r w:rsidR="00EC18F3">
        <w:rPr>
          <w:lang w:val="en-CA"/>
        </w:rPr>
        <w:t>N0304</w:t>
      </w:r>
      <w:r w:rsidR="00E64FE0">
        <w:rPr>
          <w:lang w:val="en-CA"/>
        </w:rPr>
        <w:t xml:space="preserve"> </w:t>
      </w:r>
      <w:r w:rsidRPr="00405AD8">
        <w:rPr>
          <w:lang w:val="en-CA"/>
        </w:rPr>
        <w:t xml:space="preserve">has been carefully analysed and has been found to be consistent with the description in </w:t>
      </w:r>
      <w:r w:rsidR="009430D2">
        <w:rPr>
          <w:lang w:val="en-CA"/>
        </w:rPr>
        <w:t>JVET-</w:t>
      </w:r>
      <w:r w:rsidR="00EC18F3">
        <w:rPr>
          <w:lang w:val="en-CA"/>
        </w:rPr>
        <w:t>N0304</w:t>
      </w:r>
      <w:r>
        <w:rPr>
          <w:lang w:val="en-CA"/>
        </w:rPr>
        <w:t xml:space="preserve">. </w:t>
      </w:r>
      <w:r w:rsidR="00837A4E">
        <w:rPr>
          <w:lang w:val="en-CA"/>
        </w:rPr>
        <w:t xml:space="preserve">In </w:t>
      </w:r>
      <w:r w:rsidR="009430D2">
        <w:rPr>
          <w:lang w:val="en-CA"/>
        </w:rPr>
        <w:t>JVET-</w:t>
      </w:r>
      <w:r w:rsidR="00EC18F3">
        <w:rPr>
          <w:lang w:val="en-CA"/>
        </w:rPr>
        <w:t>N0304</w:t>
      </w:r>
      <w:r w:rsidR="00837A4E">
        <w:rPr>
          <w:lang w:val="en-CA"/>
        </w:rPr>
        <w:t xml:space="preserve">, </w:t>
      </w:r>
      <w:r w:rsidR="009430D2">
        <w:rPr>
          <w:lang w:val="en-CA"/>
        </w:rPr>
        <w:t>are proposed</w:t>
      </w:r>
      <w:r w:rsidR="009430D2" w:rsidRPr="009430D2">
        <w:rPr>
          <w:lang w:val="en-CA"/>
        </w:rPr>
        <w:t xml:space="preserve">. </w:t>
      </w:r>
      <w:r w:rsidRPr="00405AD8">
        <w:rPr>
          <w:lang w:val="en-CA"/>
        </w:rPr>
        <w:t xml:space="preserve">The cross checker could reproduce the results reported in </w:t>
      </w:r>
      <w:r w:rsidR="009430D2">
        <w:rPr>
          <w:lang w:val="en-CA"/>
        </w:rPr>
        <w:t>JVET-</w:t>
      </w:r>
      <w:r w:rsidR="00EC18F3">
        <w:rPr>
          <w:lang w:val="en-CA"/>
        </w:rPr>
        <w:t>N0304</w:t>
      </w:r>
      <w:r w:rsidRPr="00405AD8">
        <w:rPr>
          <w:lang w:val="en-CA"/>
        </w:rPr>
        <w:t xml:space="preserve">. The difference from measured encoder and decoder run time ratios to those reported in </w:t>
      </w:r>
      <w:r w:rsidR="009430D2">
        <w:rPr>
          <w:lang w:val="en-CA"/>
        </w:rPr>
        <w:t>JVET-</w:t>
      </w:r>
      <w:r w:rsidR="00EC18F3">
        <w:rPr>
          <w:lang w:val="en-CA"/>
        </w:rPr>
        <w:t>N0304</w:t>
      </w:r>
      <w:r w:rsidRPr="00405AD8">
        <w:rPr>
          <w:lang w:val="en-CA"/>
        </w:rPr>
        <w:t xml:space="preserve"> is acceptable.</w:t>
      </w:r>
    </w:p>
    <w:p w14:paraId="6EEA0499" w14:textId="77777777" w:rsidR="001A6ADC" w:rsidRPr="005E7F65" w:rsidRDefault="001A6ADC" w:rsidP="00837A4E">
      <w:pPr>
        <w:rPr>
          <w:szCs w:val="22"/>
          <w:lang w:val="en-CA"/>
        </w:rPr>
      </w:pPr>
    </w:p>
    <w:p w14:paraId="22BF4A42" w14:textId="77777777" w:rsidR="001A6ADC" w:rsidRDefault="001A6ADC" w:rsidP="001A6ADC">
      <w:pPr>
        <w:pStyle w:val="1"/>
        <w:tabs>
          <w:tab w:val="clear" w:pos="720"/>
        </w:tabs>
        <w:rPr>
          <w:lang w:val="en-GB"/>
        </w:rPr>
      </w:pPr>
      <w:r w:rsidRPr="00FA26B5">
        <w:rPr>
          <w:lang w:val="en-GB"/>
        </w:rPr>
        <w:t>Simulation Results</w:t>
      </w:r>
    </w:p>
    <w:p w14:paraId="6025679E" w14:textId="63FC4DF5" w:rsidR="00C8515D" w:rsidRPr="00A0745C" w:rsidRDefault="009430D2" w:rsidP="00C8515D">
      <w:pPr>
        <w:ind w:firstLineChars="100" w:firstLine="220"/>
        <w:rPr>
          <w:lang w:val="en-CA"/>
        </w:rPr>
      </w:pPr>
      <w:r>
        <w:rPr>
          <w:lang w:val="en-CA"/>
        </w:rPr>
        <w:t>JVET-</w:t>
      </w:r>
      <w:r w:rsidR="00EC18F3">
        <w:rPr>
          <w:lang w:val="en-CA"/>
        </w:rPr>
        <w:t>N0304</w:t>
      </w:r>
      <w:r w:rsidR="00837A4E">
        <w:rPr>
          <w:rFonts w:hint="eastAsia"/>
          <w:lang w:val="en-CA" w:eastAsia="ja-JP"/>
        </w:rPr>
        <w:t xml:space="preserve"> [1</w:t>
      </w:r>
      <w:r w:rsidR="00837A4E">
        <w:rPr>
          <w:lang w:val="en-CA" w:eastAsia="ja-JP"/>
        </w:rPr>
        <w:t>]</w:t>
      </w:r>
      <w:r w:rsidR="00C8515D">
        <w:rPr>
          <w:lang w:val="en-CA"/>
        </w:rPr>
        <w:t xml:space="preserve"> has been implemented on</w:t>
      </w:r>
      <w:r w:rsidR="00084CD7">
        <w:rPr>
          <w:lang w:val="en-CA"/>
        </w:rPr>
        <w:t xml:space="preserve"> VTM-4.0</w:t>
      </w:r>
      <w:r w:rsidR="00C8515D">
        <w:rPr>
          <w:lang w:val="en-CA"/>
        </w:rPr>
        <w:t xml:space="preserve">. The simulation was based on VTM configuration </w:t>
      </w:r>
      <w:r w:rsidR="00C8515D" w:rsidRPr="001D2967">
        <w:rPr>
          <w:lang w:val="en-CA"/>
        </w:rPr>
        <w:t>JVET-</w:t>
      </w:r>
      <w:r w:rsidR="00C8515D">
        <w:rPr>
          <w:lang w:val="en-CA"/>
        </w:rPr>
        <w:t>M</w:t>
      </w:r>
      <w:r w:rsidR="00C8515D" w:rsidRPr="001D2967">
        <w:rPr>
          <w:lang w:val="en-CA"/>
        </w:rPr>
        <w:t>1010 [</w:t>
      </w:r>
      <w:r w:rsidR="00C8515D">
        <w:rPr>
          <w:lang w:val="en-CA"/>
        </w:rPr>
        <w:t>2</w:t>
      </w:r>
      <w:r w:rsidR="00C8515D" w:rsidRPr="001D2967">
        <w:rPr>
          <w:lang w:val="en-CA"/>
        </w:rPr>
        <w:t>]</w:t>
      </w:r>
      <w:r w:rsidR="00C8515D">
        <w:rPr>
          <w:lang w:val="en-CA"/>
        </w:rPr>
        <w:t xml:space="preserve">. </w:t>
      </w:r>
      <w:r w:rsidR="00C8515D" w:rsidRPr="00ED3C86">
        <w:rPr>
          <w:lang w:val="en-CA"/>
        </w:rPr>
        <w:t xml:space="preserve">The PC cluster was used for the simulation, but since the same CPUs are allocated to the same parameters of the same sequences, the execution time is almost accurate. In order to measure more accurate decoding times, the decoder was re-run all the </w:t>
      </w:r>
      <w:proofErr w:type="spellStart"/>
      <w:r w:rsidR="00C8515D" w:rsidRPr="00ED3C86">
        <w:rPr>
          <w:lang w:val="en-CA"/>
        </w:rPr>
        <w:t>bitstreams</w:t>
      </w:r>
      <w:proofErr w:type="spellEnd"/>
      <w:r w:rsidR="00C8515D" w:rsidRPr="00ED3C86">
        <w:rPr>
          <w:lang w:val="en-CA"/>
        </w:rPr>
        <w:t xml:space="preserve"> on single CPU.</w:t>
      </w:r>
    </w:p>
    <w:p w14:paraId="1F909660" w14:textId="05F4A669" w:rsidR="001A6ADC" w:rsidRDefault="001A6ADC" w:rsidP="001A6ADC">
      <w:pPr>
        <w:ind w:firstLineChars="100" w:firstLine="220"/>
        <w:rPr>
          <w:lang w:val="en-GB" w:eastAsia="ja-JP"/>
        </w:rPr>
      </w:pPr>
      <w:r>
        <w:rPr>
          <w:rFonts w:hint="eastAsia"/>
          <w:lang w:val="en-GB" w:eastAsia="ja-JP"/>
        </w:rPr>
        <w:t xml:space="preserve">The results were </w:t>
      </w:r>
      <w:r>
        <w:rPr>
          <w:lang w:val="en-GB" w:eastAsia="ja-JP"/>
        </w:rPr>
        <w:t xml:space="preserve">consistent with the results of </w:t>
      </w:r>
      <w:r w:rsidR="009430D2">
        <w:rPr>
          <w:rFonts w:hint="eastAsia"/>
          <w:lang w:val="en-GB" w:eastAsia="ja-JP"/>
        </w:rPr>
        <w:t>JVET-</w:t>
      </w:r>
      <w:r w:rsidR="00EC18F3">
        <w:rPr>
          <w:rFonts w:hint="eastAsia"/>
          <w:lang w:val="en-GB" w:eastAsia="ja-JP"/>
        </w:rPr>
        <w:t>N0304</w:t>
      </w:r>
      <w:r>
        <w:rPr>
          <w:rFonts w:hint="eastAsia"/>
          <w:lang w:val="en-GB" w:eastAsia="ja-JP"/>
        </w:rPr>
        <w:t xml:space="preserve">. </w:t>
      </w:r>
      <w:r>
        <w:rPr>
          <w:lang w:val="en-GB" w:eastAsia="ja-JP"/>
        </w:rPr>
        <w:t>T</w:t>
      </w:r>
      <w:r w:rsidRPr="006F7C08">
        <w:rPr>
          <w:lang w:val="en-GB" w:eastAsia="ja-JP"/>
        </w:rPr>
        <w:t>he difference from m</w:t>
      </w:r>
      <w:r>
        <w:rPr>
          <w:lang w:val="en-GB" w:eastAsia="ja-JP"/>
        </w:rPr>
        <w:t xml:space="preserve">easured encoder and decoder run </w:t>
      </w:r>
      <w:r w:rsidRPr="006F7C08">
        <w:rPr>
          <w:lang w:val="en-GB" w:eastAsia="ja-JP"/>
        </w:rPr>
        <w:t xml:space="preserve">time ratios to those reported in </w:t>
      </w:r>
      <w:r w:rsidR="009430D2">
        <w:rPr>
          <w:lang w:val="en-GB" w:eastAsia="ja-JP"/>
        </w:rPr>
        <w:t>JVET-</w:t>
      </w:r>
      <w:r w:rsidR="00EC18F3">
        <w:rPr>
          <w:lang w:val="en-GB" w:eastAsia="ja-JP"/>
        </w:rPr>
        <w:t>N0304</w:t>
      </w:r>
      <w:r w:rsidRPr="006F7C08">
        <w:rPr>
          <w:lang w:val="en-GB" w:eastAsia="ja-JP"/>
        </w:rPr>
        <w:t xml:space="preserve"> is acceptable.</w:t>
      </w:r>
    </w:p>
    <w:p w14:paraId="08E5B6E5" w14:textId="77777777" w:rsidR="001A6ADC" w:rsidRPr="001A6ADC" w:rsidRDefault="001A6ADC" w:rsidP="001A6ADC">
      <w:pPr>
        <w:ind w:firstLineChars="50" w:firstLine="110"/>
        <w:rPr>
          <w:szCs w:val="22"/>
          <w:lang w:val="en-GB" w:eastAsia="ja-JP"/>
        </w:rPr>
      </w:pPr>
    </w:p>
    <w:p w14:paraId="6FA636BF" w14:textId="38F24357" w:rsidR="001A6ADC" w:rsidRDefault="001A6ADC" w:rsidP="001A6ADC">
      <w:pPr>
        <w:pStyle w:val="ad"/>
        <w:jc w:val="center"/>
      </w:pPr>
      <w:r>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r>
        <w:t xml:space="preserve"> </w:t>
      </w:r>
      <w:r w:rsidRPr="009A2DD5">
        <w:t>Summary of experimental results</w:t>
      </w:r>
      <w:r>
        <w:t xml:space="preserve"> </w:t>
      </w:r>
      <w:r w:rsidR="00E64FE0">
        <w:t>(</w:t>
      </w:r>
      <w:r w:rsidR="00E64FE0">
        <w:rPr>
          <w:rFonts w:eastAsia="SimSun"/>
          <w:szCs w:val="22"/>
          <w:lang w:val="de-DE" w:eastAsia="ja-JP"/>
        </w:rPr>
        <w:t xml:space="preserve">Combination </w:t>
      </w:r>
      <w:r w:rsidR="00E64FE0" w:rsidRPr="00304798">
        <w:rPr>
          <w:rFonts w:eastAsia="SimSun"/>
          <w:szCs w:val="22"/>
          <w:lang w:val="de-DE" w:eastAsia="ja-JP"/>
        </w:rPr>
        <w:t>LIC (</w:t>
      </w:r>
      <w:r w:rsidR="00E64FE0" w:rsidRPr="00304798">
        <w:rPr>
          <w:lang w:val="en-CA"/>
        </w:rPr>
        <w:t>CE1-5.4b</w:t>
      </w:r>
      <w:r w:rsidR="00E64FE0" w:rsidRPr="00304798">
        <w:rPr>
          <w:rFonts w:eastAsia="SimSun"/>
          <w:szCs w:val="22"/>
          <w:lang w:val="de-DE" w:eastAsia="ja-JP"/>
        </w:rPr>
        <w:t>) and</w:t>
      </w:r>
      <w:r w:rsidR="00E64FE0">
        <w:rPr>
          <w:rFonts w:eastAsia="SimSun"/>
          <w:szCs w:val="22"/>
          <w:lang w:val="de-DE" w:eastAsia="ja-JP"/>
        </w:rPr>
        <w:t xml:space="preserve"> bilateral filter</w:t>
      </w:r>
      <w:r w:rsidR="00E64FE0">
        <w:t>)</w:t>
      </w:r>
    </w:p>
    <w:tbl>
      <w:tblPr>
        <w:tblW w:w="10130" w:type="dxa"/>
        <w:tblCellMar>
          <w:left w:w="99" w:type="dxa"/>
          <w:right w:w="99" w:type="dxa"/>
        </w:tblCellMar>
        <w:tblLook w:val="04A0" w:firstRow="1" w:lastRow="0" w:firstColumn="1" w:lastColumn="0" w:noHBand="0" w:noVBand="1"/>
      </w:tblPr>
      <w:tblGrid>
        <w:gridCol w:w="1080"/>
        <w:gridCol w:w="949"/>
        <w:gridCol w:w="949"/>
        <w:gridCol w:w="949"/>
        <w:gridCol w:w="839"/>
        <w:gridCol w:w="839"/>
        <w:gridCol w:w="949"/>
        <w:gridCol w:w="949"/>
        <w:gridCol w:w="949"/>
        <w:gridCol w:w="839"/>
        <w:gridCol w:w="839"/>
      </w:tblGrid>
      <w:tr w:rsidR="00A95A19" w:rsidRPr="00A95A19" w14:paraId="1E1C9DC7" w14:textId="77777777" w:rsidTr="00A95A19">
        <w:trPr>
          <w:trHeight w:val="405"/>
        </w:trPr>
        <w:tc>
          <w:tcPr>
            <w:tcW w:w="1080" w:type="dxa"/>
            <w:tcBorders>
              <w:top w:val="nil"/>
              <w:left w:val="nil"/>
              <w:bottom w:val="nil"/>
              <w:right w:val="nil"/>
            </w:tcBorders>
            <w:shd w:val="clear" w:color="auto" w:fill="auto"/>
            <w:noWrap/>
            <w:vAlign w:val="bottom"/>
            <w:hideMark/>
          </w:tcPr>
          <w:p w14:paraId="77364A84"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452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8D5B3F8"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sidRPr="00A95A19">
              <w:rPr>
                <w:rFonts w:ascii="Arial" w:eastAsia="游ゴシック" w:hAnsi="Arial" w:cs="Arial"/>
                <w:b/>
                <w:bCs/>
                <w:color w:val="000000"/>
                <w:sz w:val="18"/>
                <w:szCs w:val="18"/>
                <w:lang w:eastAsia="ja-JP"/>
              </w:rPr>
              <w:t>Random Access Main 10</w:t>
            </w:r>
          </w:p>
        </w:tc>
        <w:tc>
          <w:tcPr>
            <w:tcW w:w="4525"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39662169"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sidRPr="00A95A19">
              <w:rPr>
                <w:rFonts w:ascii="Arial" w:eastAsia="游ゴシック" w:hAnsi="Arial" w:cs="Arial"/>
                <w:b/>
                <w:bCs/>
                <w:color w:val="000000"/>
                <w:sz w:val="18"/>
                <w:szCs w:val="18"/>
                <w:lang w:eastAsia="ja-JP"/>
              </w:rPr>
              <w:t xml:space="preserve">Low delay B Main10 </w:t>
            </w:r>
          </w:p>
        </w:tc>
      </w:tr>
      <w:tr w:rsidR="00A95A19" w:rsidRPr="00A95A19" w14:paraId="6CC4D791" w14:textId="77777777" w:rsidTr="00A95A19">
        <w:trPr>
          <w:trHeight w:val="390"/>
        </w:trPr>
        <w:tc>
          <w:tcPr>
            <w:tcW w:w="1080" w:type="dxa"/>
            <w:tcBorders>
              <w:top w:val="nil"/>
              <w:left w:val="nil"/>
              <w:bottom w:val="nil"/>
              <w:right w:val="nil"/>
            </w:tcBorders>
            <w:shd w:val="clear" w:color="auto" w:fill="auto"/>
            <w:noWrap/>
            <w:vAlign w:val="bottom"/>
            <w:hideMark/>
          </w:tcPr>
          <w:p w14:paraId="4ADD8C98"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p>
        </w:tc>
        <w:tc>
          <w:tcPr>
            <w:tcW w:w="452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06790FD"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sidRPr="00A95A19">
              <w:rPr>
                <w:rFonts w:ascii="Arial" w:eastAsia="游ゴシック" w:hAnsi="Arial" w:cs="Arial"/>
                <w:b/>
                <w:bCs/>
                <w:color w:val="000000"/>
                <w:sz w:val="18"/>
                <w:szCs w:val="18"/>
                <w:lang w:eastAsia="ja-JP"/>
              </w:rPr>
              <w:t>Over VTM-4.0</w:t>
            </w:r>
          </w:p>
        </w:tc>
        <w:tc>
          <w:tcPr>
            <w:tcW w:w="4525" w:type="dxa"/>
            <w:gridSpan w:val="5"/>
            <w:tcBorders>
              <w:top w:val="single" w:sz="8" w:space="0" w:color="auto"/>
              <w:left w:val="nil"/>
              <w:bottom w:val="nil"/>
              <w:right w:val="single" w:sz="8" w:space="0" w:color="000000"/>
            </w:tcBorders>
            <w:shd w:val="clear" w:color="auto" w:fill="auto"/>
            <w:noWrap/>
            <w:vAlign w:val="center"/>
            <w:hideMark/>
          </w:tcPr>
          <w:p w14:paraId="103217B9"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sidRPr="00A95A19">
              <w:rPr>
                <w:rFonts w:ascii="Arial" w:eastAsia="游ゴシック" w:hAnsi="Arial" w:cs="Arial"/>
                <w:b/>
                <w:bCs/>
                <w:color w:val="000000"/>
                <w:sz w:val="18"/>
                <w:szCs w:val="18"/>
                <w:lang w:eastAsia="ja-JP"/>
              </w:rPr>
              <w:t>Over VTM-4.0</w:t>
            </w:r>
          </w:p>
        </w:tc>
      </w:tr>
      <w:tr w:rsidR="00A95A19" w:rsidRPr="00A95A19" w14:paraId="65082659" w14:textId="77777777" w:rsidTr="00A95A19">
        <w:trPr>
          <w:trHeight w:val="405"/>
        </w:trPr>
        <w:tc>
          <w:tcPr>
            <w:tcW w:w="1080" w:type="dxa"/>
            <w:tcBorders>
              <w:top w:val="nil"/>
              <w:left w:val="nil"/>
              <w:bottom w:val="nil"/>
              <w:right w:val="nil"/>
            </w:tcBorders>
            <w:shd w:val="clear" w:color="auto" w:fill="auto"/>
            <w:noWrap/>
            <w:vAlign w:val="bottom"/>
            <w:hideMark/>
          </w:tcPr>
          <w:p w14:paraId="568EBAD4"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p>
        </w:tc>
        <w:tc>
          <w:tcPr>
            <w:tcW w:w="949" w:type="dxa"/>
            <w:tcBorders>
              <w:top w:val="nil"/>
              <w:left w:val="single" w:sz="8" w:space="0" w:color="auto"/>
              <w:bottom w:val="single" w:sz="8" w:space="0" w:color="auto"/>
              <w:right w:val="nil"/>
            </w:tcBorders>
            <w:shd w:val="clear" w:color="auto" w:fill="auto"/>
            <w:noWrap/>
            <w:vAlign w:val="center"/>
            <w:hideMark/>
          </w:tcPr>
          <w:p w14:paraId="3CA2393F"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Y</w:t>
            </w:r>
          </w:p>
        </w:tc>
        <w:tc>
          <w:tcPr>
            <w:tcW w:w="949" w:type="dxa"/>
            <w:tcBorders>
              <w:top w:val="nil"/>
              <w:left w:val="nil"/>
              <w:bottom w:val="single" w:sz="8" w:space="0" w:color="auto"/>
              <w:right w:val="nil"/>
            </w:tcBorders>
            <w:shd w:val="clear" w:color="auto" w:fill="auto"/>
            <w:noWrap/>
            <w:vAlign w:val="center"/>
            <w:hideMark/>
          </w:tcPr>
          <w:p w14:paraId="367B04BF"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U</w:t>
            </w:r>
          </w:p>
        </w:tc>
        <w:tc>
          <w:tcPr>
            <w:tcW w:w="949" w:type="dxa"/>
            <w:tcBorders>
              <w:top w:val="nil"/>
              <w:left w:val="nil"/>
              <w:bottom w:val="single" w:sz="8" w:space="0" w:color="auto"/>
              <w:right w:val="single" w:sz="4" w:space="0" w:color="auto"/>
            </w:tcBorders>
            <w:shd w:val="clear" w:color="auto" w:fill="auto"/>
            <w:noWrap/>
            <w:vAlign w:val="center"/>
            <w:hideMark/>
          </w:tcPr>
          <w:p w14:paraId="2871EB94"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V</w:t>
            </w:r>
          </w:p>
        </w:tc>
        <w:tc>
          <w:tcPr>
            <w:tcW w:w="839" w:type="dxa"/>
            <w:tcBorders>
              <w:top w:val="nil"/>
              <w:left w:val="nil"/>
              <w:bottom w:val="single" w:sz="8" w:space="0" w:color="auto"/>
              <w:right w:val="nil"/>
            </w:tcBorders>
            <w:shd w:val="clear" w:color="auto" w:fill="auto"/>
            <w:noWrap/>
            <w:vAlign w:val="center"/>
            <w:hideMark/>
          </w:tcPr>
          <w:p w14:paraId="35675E97"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A95A19">
              <w:rPr>
                <w:rFonts w:ascii="Arial" w:eastAsia="游ゴシック" w:hAnsi="Arial" w:cs="Arial"/>
                <w:color w:val="000000"/>
                <w:sz w:val="18"/>
                <w:szCs w:val="18"/>
                <w:lang w:eastAsia="ja-JP"/>
              </w:rPr>
              <w:t>EncT</w:t>
            </w:r>
            <w:proofErr w:type="spellEnd"/>
          </w:p>
        </w:tc>
        <w:tc>
          <w:tcPr>
            <w:tcW w:w="839" w:type="dxa"/>
            <w:tcBorders>
              <w:top w:val="nil"/>
              <w:left w:val="nil"/>
              <w:bottom w:val="single" w:sz="8" w:space="0" w:color="auto"/>
              <w:right w:val="single" w:sz="8" w:space="0" w:color="auto"/>
            </w:tcBorders>
            <w:shd w:val="clear" w:color="auto" w:fill="auto"/>
            <w:noWrap/>
            <w:vAlign w:val="center"/>
            <w:hideMark/>
          </w:tcPr>
          <w:p w14:paraId="59A487D1"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A95A19">
              <w:rPr>
                <w:rFonts w:ascii="Arial" w:eastAsia="游ゴシック" w:hAnsi="Arial" w:cs="Arial"/>
                <w:color w:val="000000"/>
                <w:sz w:val="18"/>
                <w:szCs w:val="18"/>
                <w:lang w:eastAsia="ja-JP"/>
              </w:rPr>
              <w:t>DecT</w:t>
            </w:r>
            <w:proofErr w:type="spellEnd"/>
          </w:p>
        </w:tc>
        <w:tc>
          <w:tcPr>
            <w:tcW w:w="949" w:type="dxa"/>
            <w:tcBorders>
              <w:top w:val="nil"/>
              <w:left w:val="nil"/>
              <w:bottom w:val="single" w:sz="8" w:space="0" w:color="auto"/>
              <w:right w:val="nil"/>
            </w:tcBorders>
            <w:shd w:val="clear" w:color="auto" w:fill="auto"/>
            <w:noWrap/>
            <w:vAlign w:val="center"/>
            <w:hideMark/>
          </w:tcPr>
          <w:p w14:paraId="17FB4946"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Y</w:t>
            </w:r>
          </w:p>
        </w:tc>
        <w:tc>
          <w:tcPr>
            <w:tcW w:w="949" w:type="dxa"/>
            <w:tcBorders>
              <w:top w:val="nil"/>
              <w:left w:val="nil"/>
              <w:bottom w:val="single" w:sz="8" w:space="0" w:color="auto"/>
              <w:right w:val="nil"/>
            </w:tcBorders>
            <w:shd w:val="clear" w:color="auto" w:fill="auto"/>
            <w:noWrap/>
            <w:vAlign w:val="center"/>
            <w:hideMark/>
          </w:tcPr>
          <w:p w14:paraId="1E36CEEF"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U</w:t>
            </w:r>
          </w:p>
        </w:tc>
        <w:tc>
          <w:tcPr>
            <w:tcW w:w="949" w:type="dxa"/>
            <w:tcBorders>
              <w:top w:val="nil"/>
              <w:left w:val="nil"/>
              <w:bottom w:val="single" w:sz="8" w:space="0" w:color="auto"/>
              <w:right w:val="single" w:sz="4" w:space="0" w:color="auto"/>
            </w:tcBorders>
            <w:shd w:val="clear" w:color="auto" w:fill="auto"/>
            <w:noWrap/>
            <w:vAlign w:val="center"/>
            <w:hideMark/>
          </w:tcPr>
          <w:p w14:paraId="37AD6BC2"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V</w:t>
            </w:r>
          </w:p>
        </w:tc>
        <w:tc>
          <w:tcPr>
            <w:tcW w:w="839" w:type="dxa"/>
            <w:tcBorders>
              <w:top w:val="nil"/>
              <w:left w:val="nil"/>
              <w:bottom w:val="single" w:sz="8" w:space="0" w:color="auto"/>
              <w:right w:val="nil"/>
            </w:tcBorders>
            <w:shd w:val="clear" w:color="auto" w:fill="auto"/>
            <w:noWrap/>
            <w:vAlign w:val="center"/>
            <w:hideMark/>
          </w:tcPr>
          <w:p w14:paraId="130BCF84"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A95A19">
              <w:rPr>
                <w:rFonts w:ascii="Arial" w:eastAsia="游ゴシック" w:hAnsi="Arial" w:cs="Arial"/>
                <w:color w:val="000000"/>
                <w:sz w:val="18"/>
                <w:szCs w:val="18"/>
                <w:lang w:eastAsia="ja-JP"/>
              </w:rPr>
              <w:t>EncT</w:t>
            </w:r>
            <w:proofErr w:type="spellEnd"/>
          </w:p>
        </w:tc>
        <w:tc>
          <w:tcPr>
            <w:tcW w:w="839" w:type="dxa"/>
            <w:tcBorders>
              <w:top w:val="nil"/>
              <w:left w:val="nil"/>
              <w:bottom w:val="single" w:sz="8" w:space="0" w:color="auto"/>
              <w:right w:val="single" w:sz="8" w:space="0" w:color="auto"/>
            </w:tcBorders>
            <w:shd w:val="clear" w:color="auto" w:fill="auto"/>
            <w:noWrap/>
            <w:vAlign w:val="center"/>
            <w:hideMark/>
          </w:tcPr>
          <w:p w14:paraId="4724ACDB"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A95A19">
              <w:rPr>
                <w:rFonts w:ascii="Arial" w:eastAsia="游ゴシック" w:hAnsi="Arial" w:cs="Arial"/>
                <w:color w:val="000000"/>
                <w:sz w:val="18"/>
                <w:szCs w:val="18"/>
                <w:lang w:eastAsia="ja-JP"/>
              </w:rPr>
              <w:t>DecT</w:t>
            </w:r>
            <w:proofErr w:type="spellEnd"/>
          </w:p>
        </w:tc>
      </w:tr>
      <w:tr w:rsidR="00A95A19" w:rsidRPr="00A95A19" w14:paraId="6441085E" w14:textId="77777777" w:rsidTr="00A95A19">
        <w:trPr>
          <w:trHeight w:val="375"/>
        </w:trPr>
        <w:tc>
          <w:tcPr>
            <w:tcW w:w="1080" w:type="dxa"/>
            <w:tcBorders>
              <w:top w:val="single" w:sz="8" w:space="0" w:color="auto"/>
              <w:left w:val="single" w:sz="8" w:space="0" w:color="auto"/>
              <w:bottom w:val="nil"/>
              <w:right w:val="single" w:sz="8" w:space="0" w:color="auto"/>
            </w:tcBorders>
            <w:shd w:val="clear" w:color="auto" w:fill="auto"/>
            <w:noWrap/>
            <w:vAlign w:val="center"/>
            <w:hideMark/>
          </w:tcPr>
          <w:p w14:paraId="04B4078B"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Class A1</w:t>
            </w:r>
          </w:p>
        </w:tc>
        <w:tc>
          <w:tcPr>
            <w:tcW w:w="949" w:type="dxa"/>
            <w:tcBorders>
              <w:top w:val="nil"/>
              <w:left w:val="nil"/>
              <w:bottom w:val="nil"/>
              <w:right w:val="nil"/>
            </w:tcBorders>
            <w:shd w:val="clear" w:color="auto" w:fill="auto"/>
            <w:noWrap/>
            <w:vAlign w:val="center"/>
            <w:hideMark/>
          </w:tcPr>
          <w:p w14:paraId="0991FF7E"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-0.96%</w:t>
            </w:r>
          </w:p>
        </w:tc>
        <w:tc>
          <w:tcPr>
            <w:tcW w:w="949" w:type="dxa"/>
            <w:tcBorders>
              <w:top w:val="nil"/>
              <w:left w:val="nil"/>
              <w:bottom w:val="nil"/>
              <w:right w:val="nil"/>
            </w:tcBorders>
            <w:shd w:val="clear" w:color="auto" w:fill="auto"/>
            <w:noWrap/>
            <w:vAlign w:val="center"/>
            <w:hideMark/>
          </w:tcPr>
          <w:p w14:paraId="41034DC1"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-0.51%</w:t>
            </w:r>
          </w:p>
        </w:tc>
        <w:tc>
          <w:tcPr>
            <w:tcW w:w="949" w:type="dxa"/>
            <w:tcBorders>
              <w:top w:val="nil"/>
              <w:left w:val="nil"/>
              <w:bottom w:val="nil"/>
              <w:right w:val="single" w:sz="4" w:space="0" w:color="auto"/>
            </w:tcBorders>
            <w:shd w:val="clear" w:color="auto" w:fill="auto"/>
            <w:noWrap/>
            <w:vAlign w:val="center"/>
            <w:hideMark/>
          </w:tcPr>
          <w:p w14:paraId="36CABBCE"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-0.51%</w:t>
            </w:r>
          </w:p>
        </w:tc>
        <w:tc>
          <w:tcPr>
            <w:tcW w:w="839" w:type="dxa"/>
            <w:tcBorders>
              <w:top w:val="nil"/>
              <w:left w:val="nil"/>
              <w:bottom w:val="nil"/>
              <w:right w:val="nil"/>
            </w:tcBorders>
            <w:shd w:val="clear" w:color="auto" w:fill="auto"/>
            <w:noWrap/>
            <w:vAlign w:val="center"/>
            <w:hideMark/>
          </w:tcPr>
          <w:p w14:paraId="1A93ADBF"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129%</w:t>
            </w:r>
          </w:p>
        </w:tc>
        <w:tc>
          <w:tcPr>
            <w:tcW w:w="839" w:type="dxa"/>
            <w:tcBorders>
              <w:top w:val="nil"/>
              <w:left w:val="nil"/>
              <w:bottom w:val="nil"/>
              <w:right w:val="single" w:sz="8" w:space="0" w:color="auto"/>
            </w:tcBorders>
            <w:shd w:val="clear" w:color="auto" w:fill="auto"/>
            <w:noWrap/>
            <w:vAlign w:val="center"/>
            <w:hideMark/>
          </w:tcPr>
          <w:p w14:paraId="2E7D3F0C"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101%</w:t>
            </w:r>
          </w:p>
        </w:tc>
        <w:tc>
          <w:tcPr>
            <w:tcW w:w="949" w:type="dxa"/>
            <w:tcBorders>
              <w:top w:val="nil"/>
              <w:left w:val="nil"/>
              <w:bottom w:val="nil"/>
              <w:right w:val="nil"/>
            </w:tcBorders>
            <w:shd w:val="clear" w:color="auto" w:fill="auto"/>
            <w:noWrap/>
            <w:vAlign w:val="center"/>
          </w:tcPr>
          <w:p w14:paraId="15E86DDA" w14:textId="27734BDA"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bookmarkStart w:id="0" w:name="_GoBack"/>
            <w:bookmarkEnd w:id="0"/>
          </w:p>
        </w:tc>
        <w:tc>
          <w:tcPr>
            <w:tcW w:w="949" w:type="dxa"/>
            <w:tcBorders>
              <w:top w:val="nil"/>
              <w:left w:val="nil"/>
              <w:bottom w:val="nil"/>
              <w:right w:val="nil"/>
            </w:tcBorders>
            <w:shd w:val="clear" w:color="auto" w:fill="auto"/>
            <w:noWrap/>
            <w:vAlign w:val="center"/>
          </w:tcPr>
          <w:p w14:paraId="10CB0A68" w14:textId="77F259FE"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p>
        </w:tc>
        <w:tc>
          <w:tcPr>
            <w:tcW w:w="949" w:type="dxa"/>
            <w:tcBorders>
              <w:top w:val="nil"/>
              <w:left w:val="nil"/>
              <w:bottom w:val="nil"/>
              <w:right w:val="single" w:sz="4" w:space="0" w:color="auto"/>
            </w:tcBorders>
            <w:shd w:val="clear" w:color="auto" w:fill="auto"/>
            <w:noWrap/>
            <w:vAlign w:val="center"/>
          </w:tcPr>
          <w:p w14:paraId="585AF2D3" w14:textId="7E17F3D6"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p>
        </w:tc>
        <w:tc>
          <w:tcPr>
            <w:tcW w:w="839" w:type="dxa"/>
            <w:tcBorders>
              <w:top w:val="nil"/>
              <w:left w:val="nil"/>
              <w:bottom w:val="nil"/>
              <w:right w:val="nil"/>
            </w:tcBorders>
            <w:shd w:val="clear" w:color="auto" w:fill="auto"/>
            <w:noWrap/>
            <w:vAlign w:val="center"/>
          </w:tcPr>
          <w:p w14:paraId="34226796" w14:textId="7B0EB3E3"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p>
        </w:tc>
        <w:tc>
          <w:tcPr>
            <w:tcW w:w="839" w:type="dxa"/>
            <w:tcBorders>
              <w:top w:val="nil"/>
              <w:left w:val="nil"/>
              <w:bottom w:val="nil"/>
              <w:right w:val="single" w:sz="8" w:space="0" w:color="auto"/>
            </w:tcBorders>
            <w:shd w:val="clear" w:color="auto" w:fill="auto"/>
            <w:noWrap/>
            <w:vAlign w:val="center"/>
          </w:tcPr>
          <w:p w14:paraId="26ECC4A7" w14:textId="7F08436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p>
        </w:tc>
      </w:tr>
      <w:tr w:rsidR="00A95A19" w:rsidRPr="00A95A19" w14:paraId="7AFC059C" w14:textId="77777777" w:rsidTr="00A95A19">
        <w:trPr>
          <w:trHeight w:val="375"/>
        </w:trPr>
        <w:tc>
          <w:tcPr>
            <w:tcW w:w="1080" w:type="dxa"/>
            <w:tcBorders>
              <w:top w:val="nil"/>
              <w:left w:val="single" w:sz="8" w:space="0" w:color="auto"/>
              <w:bottom w:val="nil"/>
              <w:right w:val="single" w:sz="8" w:space="0" w:color="auto"/>
            </w:tcBorders>
            <w:shd w:val="clear" w:color="auto" w:fill="auto"/>
            <w:noWrap/>
            <w:vAlign w:val="center"/>
            <w:hideMark/>
          </w:tcPr>
          <w:p w14:paraId="2DEAE5DA"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Class A2</w:t>
            </w:r>
          </w:p>
        </w:tc>
        <w:tc>
          <w:tcPr>
            <w:tcW w:w="949" w:type="dxa"/>
            <w:tcBorders>
              <w:top w:val="nil"/>
              <w:left w:val="nil"/>
              <w:bottom w:val="nil"/>
              <w:right w:val="nil"/>
            </w:tcBorders>
            <w:shd w:val="clear" w:color="auto" w:fill="auto"/>
            <w:noWrap/>
            <w:vAlign w:val="center"/>
            <w:hideMark/>
          </w:tcPr>
          <w:p w14:paraId="27809EA9"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-0.72%</w:t>
            </w:r>
          </w:p>
        </w:tc>
        <w:tc>
          <w:tcPr>
            <w:tcW w:w="949" w:type="dxa"/>
            <w:tcBorders>
              <w:top w:val="nil"/>
              <w:left w:val="nil"/>
              <w:bottom w:val="nil"/>
              <w:right w:val="nil"/>
            </w:tcBorders>
            <w:shd w:val="clear" w:color="auto" w:fill="auto"/>
            <w:noWrap/>
            <w:vAlign w:val="center"/>
            <w:hideMark/>
          </w:tcPr>
          <w:p w14:paraId="0C53714B"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-0.47%</w:t>
            </w:r>
          </w:p>
        </w:tc>
        <w:tc>
          <w:tcPr>
            <w:tcW w:w="949" w:type="dxa"/>
            <w:tcBorders>
              <w:top w:val="nil"/>
              <w:left w:val="nil"/>
              <w:bottom w:val="nil"/>
              <w:right w:val="single" w:sz="4" w:space="0" w:color="auto"/>
            </w:tcBorders>
            <w:shd w:val="clear" w:color="auto" w:fill="auto"/>
            <w:noWrap/>
            <w:vAlign w:val="center"/>
            <w:hideMark/>
          </w:tcPr>
          <w:p w14:paraId="782E110D"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-0.41%</w:t>
            </w:r>
          </w:p>
        </w:tc>
        <w:tc>
          <w:tcPr>
            <w:tcW w:w="839" w:type="dxa"/>
            <w:tcBorders>
              <w:top w:val="nil"/>
              <w:left w:val="nil"/>
              <w:bottom w:val="nil"/>
              <w:right w:val="nil"/>
            </w:tcBorders>
            <w:shd w:val="clear" w:color="auto" w:fill="auto"/>
            <w:noWrap/>
            <w:vAlign w:val="center"/>
            <w:hideMark/>
          </w:tcPr>
          <w:p w14:paraId="1A511284"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117%</w:t>
            </w:r>
          </w:p>
        </w:tc>
        <w:tc>
          <w:tcPr>
            <w:tcW w:w="839" w:type="dxa"/>
            <w:tcBorders>
              <w:top w:val="nil"/>
              <w:left w:val="nil"/>
              <w:bottom w:val="nil"/>
              <w:right w:val="single" w:sz="8" w:space="0" w:color="auto"/>
            </w:tcBorders>
            <w:shd w:val="clear" w:color="auto" w:fill="auto"/>
            <w:noWrap/>
            <w:vAlign w:val="center"/>
            <w:hideMark/>
          </w:tcPr>
          <w:p w14:paraId="33400FEC"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102%</w:t>
            </w:r>
          </w:p>
        </w:tc>
        <w:tc>
          <w:tcPr>
            <w:tcW w:w="949" w:type="dxa"/>
            <w:tcBorders>
              <w:top w:val="nil"/>
              <w:left w:val="nil"/>
              <w:bottom w:val="nil"/>
              <w:right w:val="nil"/>
            </w:tcBorders>
            <w:shd w:val="clear" w:color="auto" w:fill="auto"/>
            <w:noWrap/>
            <w:vAlign w:val="center"/>
          </w:tcPr>
          <w:p w14:paraId="3BAF8C87" w14:textId="480AD54E"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p>
        </w:tc>
        <w:tc>
          <w:tcPr>
            <w:tcW w:w="949" w:type="dxa"/>
            <w:tcBorders>
              <w:top w:val="nil"/>
              <w:left w:val="nil"/>
              <w:bottom w:val="nil"/>
              <w:right w:val="nil"/>
            </w:tcBorders>
            <w:shd w:val="clear" w:color="auto" w:fill="auto"/>
            <w:noWrap/>
            <w:vAlign w:val="center"/>
          </w:tcPr>
          <w:p w14:paraId="58AEEEEF"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p>
        </w:tc>
        <w:tc>
          <w:tcPr>
            <w:tcW w:w="949" w:type="dxa"/>
            <w:tcBorders>
              <w:top w:val="nil"/>
              <w:left w:val="nil"/>
              <w:bottom w:val="nil"/>
              <w:right w:val="single" w:sz="4" w:space="0" w:color="auto"/>
            </w:tcBorders>
            <w:shd w:val="clear" w:color="auto" w:fill="auto"/>
            <w:noWrap/>
            <w:vAlign w:val="center"/>
          </w:tcPr>
          <w:p w14:paraId="4A112323" w14:textId="2496CB88"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p>
        </w:tc>
        <w:tc>
          <w:tcPr>
            <w:tcW w:w="839" w:type="dxa"/>
            <w:tcBorders>
              <w:top w:val="nil"/>
              <w:left w:val="nil"/>
              <w:bottom w:val="nil"/>
              <w:right w:val="nil"/>
            </w:tcBorders>
            <w:shd w:val="clear" w:color="auto" w:fill="auto"/>
            <w:noWrap/>
            <w:vAlign w:val="center"/>
          </w:tcPr>
          <w:p w14:paraId="0E7DC72A" w14:textId="4751B4ED"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p>
        </w:tc>
        <w:tc>
          <w:tcPr>
            <w:tcW w:w="839" w:type="dxa"/>
            <w:tcBorders>
              <w:top w:val="nil"/>
              <w:left w:val="nil"/>
              <w:bottom w:val="nil"/>
              <w:right w:val="single" w:sz="8" w:space="0" w:color="auto"/>
            </w:tcBorders>
            <w:shd w:val="clear" w:color="auto" w:fill="auto"/>
            <w:noWrap/>
            <w:vAlign w:val="center"/>
          </w:tcPr>
          <w:p w14:paraId="0A4E5ABF" w14:textId="0D31B74D"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p>
        </w:tc>
      </w:tr>
      <w:tr w:rsidR="00A95A19" w:rsidRPr="00A95A19" w14:paraId="42A1BD99" w14:textId="77777777" w:rsidTr="00A95A19">
        <w:trPr>
          <w:trHeight w:val="375"/>
        </w:trPr>
        <w:tc>
          <w:tcPr>
            <w:tcW w:w="1080" w:type="dxa"/>
            <w:tcBorders>
              <w:top w:val="nil"/>
              <w:left w:val="single" w:sz="8" w:space="0" w:color="auto"/>
              <w:bottom w:val="nil"/>
              <w:right w:val="single" w:sz="8" w:space="0" w:color="auto"/>
            </w:tcBorders>
            <w:shd w:val="clear" w:color="auto" w:fill="auto"/>
            <w:noWrap/>
            <w:vAlign w:val="center"/>
            <w:hideMark/>
          </w:tcPr>
          <w:p w14:paraId="317022AA"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Class B</w:t>
            </w:r>
          </w:p>
        </w:tc>
        <w:tc>
          <w:tcPr>
            <w:tcW w:w="949" w:type="dxa"/>
            <w:tcBorders>
              <w:top w:val="nil"/>
              <w:left w:val="nil"/>
              <w:bottom w:val="nil"/>
              <w:right w:val="nil"/>
            </w:tcBorders>
            <w:shd w:val="clear" w:color="auto" w:fill="auto"/>
            <w:noWrap/>
            <w:vAlign w:val="center"/>
            <w:hideMark/>
          </w:tcPr>
          <w:p w14:paraId="35EEAA4D"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-0.93%</w:t>
            </w:r>
          </w:p>
        </w:tc>
        <w:tc>
          <w:tcPr>
            <w:tcW w:w="949" w:type="dxa"/>
            <w:tcBorders>
              <w:top w:val="nil"/>
              <w:left w:val="nil"/>
              <w:bottom w:val="nil"/>
              <w:right w:val="nil"/>
            </w:tcBorders>
            <w:shd w:val="clear" w:color="auto" w:fill="auto"/>
            <w:noWrap/>
            <w:vAlign w:val="center"/>
            <w:hideMark/>
          </w:tcPr>
          <w:p w14:paraId="20081DF2"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-0.47%</w:t>
            </w:r>
          </w:p>
        </w:tc>
        <w:tc>
          <w:tcPr>
            <w:tcW w:w="949" w:type="dxa"/>
            <w:tcBorders>
              <w:top w:val="nil"/>
              <w:left w:val="nil"/>
              <w:bottom w:val="nil"/>
              <w:right w:val="single" w:sz="4" w:space="0" w:color="auto"/>
            </w:tcBorders>
            <w:shd w:val="clear" w:color="auto" w:fill="auto"/>
            <w:noWrap/>
            <w:vAlign w:val="center"/>
            <w:hideMark/>
          </w:tcPr>
          <w:p w14:paraId="72719BD0"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-0.36%</w:t>
            </w:r>
          </w:p>
        </w:tc>
        <w:tc>
          <w:tcPr>
            <w:tcW w:w="839" w:type="dxa"/>
            <w:tcBorders>
              <w:top w:val="nil"/>
              <w:left w:val="nil"/>
              <w:bottom w:val="nil"/>
              <w:right w:val="nil"/>
            </w:tcBorders>
            <w:shd w:val="clear" w:color="auto" w:fill="auto"/>
            <w:noWrap/>
            <w:vAlign w:val="center"/>
            <w:hideMark/>
          </w:tcPr>
          <w:p w14:paraId="0B735EAC"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121%</w:t>
            </w:r>
          </w:p>
        </w:tc>
        <w:tc>
          <w:tcPr>
            <w:tcW w:w="839" w:type="dxa"/>
            <w:tcBorders>
              <w:top w:val="nil"/>
              <w:left w:val="nil"/>
              <w:bottom w:val="nil"/>
              <w:right w:val="single" w:sz="8" w:space="0" w:color="auto"/>
            </w:tcBorders>
            <w:shd w:val="clear" w:color="auto" w:fill="auto"/>
            <w:noWrap/>
            <w:vAlign w:val="center"/>
            <w:hideMark/>
          </w:tcPr>
          <w:p w14:paraId="6403935F"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103%</w:t>
            </w:r>
          </w:p>
        </w:tc>
        <w:tc>
          <w:tcPr>
            <w:tcW w:w="949" w:type="dxa"/>
            <w:tcBorders>
              <w:top w:val="nil"/>
              <w:left w:val="nil"/>
              <w:bottom w:val="nil"/>
              <w:right w:val="nil"/>
            </w:tcBorders>
            <w:shd w:val="clear" w:color="auto" w:fill="auto"/>
            <w:noWrap/>
            <w:vAlign w:val="center"/>
            <w:hideMark/>
          </w:tcPr>
          <w:p w14:paraId="783987C3"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-1.14%</w:t>
            </w:r>
          </w:p>
        </w:tc>
        <w:tc>
          <w:tcPr>
            <w:tcW w:w="949" w:type="dxa"/>
            <w:tcBorders>
              <w:top w:val="nil"/>
              <w:left w:val="nil"/>
              <w:bottom w:val="nil"/>
              <w:right w:val="nil"/>
            </w:tcBorders>
            <w:shd w:val="clear" w:color="auto" w:fill="auto"/>
            <w:noWrap/>
            <w:vAlign w:val="center"/>
            <w:hideMark/>
          </w:tcPr>
          <w:p w14:paraId="521A4564"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-0.05%</w:t>
            </w:r>
          </w:p>
        </w:tc>
        <w:tc>
          <w:tcPr>
            <w:tcW w:w="949" w:type="dxa"/>
            <w:tcBorders>
              <w:top w:val="nil"/>
              <w:left w:val="nil"/>
              <w:bottom w:val="nil"/>
              <w:right w:val="single" w:sz="4" w:space="0" w:color="auto"/>
            </w:tcBorders>
            <w:shd w:val="clear" w:color="auto" w:fill="auto"/>
            <w:noWrap/>
            <w:vAlign w:val="center"/>
            <w:hideMark/>
          </w:tcPr>
          <w:p w14:paraId="54E4E96A"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-0.02%</w:t>
            </w:r>
          </w:p>
        </w:tc>
        <w:tc>
          <w:tcPr>
            <w:tcW w:w="839" w:type="dxa"/>
            <w:tcBorders>
              <w:top w:val="nil"/>
              <w:left w:val="nil"/>
              <w:bottom w:val="nil"/>
              <w:right w:val="nil"/>
            </w:tcBorders>
            <w:shd w:val="clear" w:color="auto" w:fill="auto"/>
            <w:noWrap/>
            <w:vAlign w:val="center"/>
            <w:hideMark/>
          </w:tcPr>
          <w:p w14:paraId="6CDB6A69"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128%</w:t>
            </w:r>
          </w:p>
        </w:tc>
        <w:tc>
          <w:tcPr>
            <w:tcW w:w="839" w:type="dxa"/>
            <w:tcBorders>
              <w:top w:val="nil"/>
              <w:left w:val="nil"/>
              <w:bottom w:val="nil"/>
              <w:right w:val="single" w:sz="8" w:space="0" w:color="auto"/>
            </w:tcBorders>
            <w:shd w:val="clear" w:color="auto" w:fill="auto"/>
            <w:noWrap/>
            <w:vAlign w:val="center"/>
            <w:hideMark/>
          </w:tcPr>
          <w:p w14:paraId="388E355B"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104%</w:t>
            </w:r>
          </w:p>
        </w:tc>
      </w:tr>
      <w:tr w:rsidR="00A95A19" w:rsidRPr="00A95A19" w14:paraId="23EACFAB" w14:textId="77777777" w:rsidTr="00A95A19">
        <w:trPr>
          <w:trHeight w:val="375"/>
        </w:trPr>
        <w:tc>
          <w:tcPr>
            <w:tcW w:w="1080" w:type="dxa"/>
            <w:tcBorders>
              <w:top w:val="nil"/>
              <w:left w:val="single" w:sz="8" w:space="0" w:color="auto"/>
              <w:bottom w:val="nil"/>
              <w:right w:val="single" w:sz="8" w:space="0" w:color="auto"/>
            </w:tcBorders>
            <w:shd w:val="clear" w:color="auto" w:fill="auto"/>
            <w:noWrap/>
            <w:vAlign w:val="center"/>
            <w:hideMark/>
          </w:tcPr>
          <w:p w14:paraId="51F372BE"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Class C</w:t>
            </w:r>
          </w:p>
        </w:tc>
        <w:tc>
          <w:tcPr>
            <w:tcW w:w="949" w:type="dxa"/>
            <w:tcBorders>
              <w:top w:val="nil"/>
              <w:left w:val="nil"/>
              <w:bottom w:val="nil"/>
              <w:right w:val="nil"/>
            </w:tcBorders>
            <w:shd w:val="clear" w:color="auto" w:fill="auto"/>
            <w:noWrap/>
            <w:vAlign w:val="center"/>
            <w:hideMark/>
          </w:tcPr>
          <w:p w14:paraId="0385CCE7"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-0.68%</w:t>
            </w:r>
          </w:p>
        </w:tc>
        <w:tc>
          <w:tcPr>
            <w:tcW w:w="949" w:type="dxa"/>
            <w:tcBorders>
              <w:top w:val="nil"/>
              <w:left w:val="nil"/>
              <w:bottom w:val="nil"/>
              <w:right w:val="nil"/>
            </w:tcBorders>
            <w:shd w:val="clear" w:color="auto" w:fill="auto"/>
            <w:noWrap/>
            <w:vAlign w:val="center"/>
            <w:hideMark/>
          </w:tcPr>
          <w:p w14:paraId="3F126048"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-0.28%</w:t>
            </w:r>
          </w:p>
        </w:tc>
        <w:tc>
          <w:tcPr>
            <w:tcW w:w="949" w:type="dxa"/>
            <w:tcBorders>
              <w:top w:val="nil"/>
              <w:left w:val="nil"/>
              <w:bottom w:val="nil"/>
              <w:right w:val="single" w:sz="4" w:space="0" w:color="auto"/>
            </w:tcBorders>
            <w:shd w:val="clear" w:color="auto" w:fill="auto"/>
            <w:noWrap/>
            <w:vAlign w:val="center"/>
            <w:hideMark/>
          </w:tcPr>
          <w:p w14:paraId="3F0483FF"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-0.40%</w:t>
            </w:r>
          </w:p>
        </w:tc>
        <w:tc>
          <w:tcPr>
            <w:tcW w:w="839" w:type="dxa"/>
            <w:tcBorders>
              <w:top w:val="nil"/>
              <w:left w:val="nil"/>
              <w:bottom w:val="nil"/>
              <w:right w:val="nil"/>
            </w:tcBorders>
            <w:shd w:val="clear" w:color="auto" w:fill="auto"/>
            <w:noWrap/>
            <w:vAlign w:val="center"/>
            <w:hideMark/>
          </w:tcPr>
          <w:p w14:paraId="2B489F4F"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126%</w:t>
            </w:r>
          </w:p>
        </w:tc>
        <w:tc>
          <w:tcPr>
            <w:tcW w:w="839" w:type="dxa"/>
            <w:tcBorders>
              <w:top w:val="nil"/>
              <w:left w:val="nil"/>
              <w:bottom w:val="nil"/>
              <w:right w:val="single" w:sz="8" w:space="0" w:color="auto"/>
            </w:tcBorders>
            <w:shd w:val="clear" w:color="auto" w:fill="auto"/>
            <w:noWrap/>
            <w:vAlign w:val="center"/>
            <w:hideMark/>
          </w:tcPr>
          <w:p w14:paraId="1C147317"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103%</w:t>
            </w:r>
          </w:p>
        </w:tc>
        <w:tc>
          <w:tcPr>
            <w:tcW w:w="949" w:type="dxa"/>
            <w:tcBorders>
              <w:top w:val="nil"/>
              <w:left w:val="nil"/>
              <w:bottom w:val="nil"/>
              <w:right w:val="nil"/>
            </w:tcBorders>
            <w:shd w:val="clear" w:color="auto" w:fill="auto"/>
            <w:noWrap/>
            <w:vAlign w:val="center"/>
            <w:hideMark/>
          </w:tcPr>
          <w:p w14:paraId="57900794"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-1.03%</w:t>
            </w:r>
          </w:p>
        </w:tc>
        <w:tc>
          <w:tcPr>
            <w:tcW w:w="949" w:type="dxa"/>
            <w:tcBorders>
              <w:top w:val="nil"/>
              <w:left w:val="nil"/>
              <w:bottom w:val="nil"/>
              <w:right w:val="nil"/>
            </w:tcBorders>
            <w:shd w:val="clear" w:color="auto" w:fill="auto"/>
            <w:noWrap/>
            <w:vAlign w:val="center"/>
            <w:hideMark/>
          </w:tcPr>
          <w:p w14:paraId="4B7FAAE2"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0.17%</w:t>
            </w:r>
          </w:p>
        </w:tc>
        <w:tc>
          <w:tcPr>
            <w:tcW w:w="949" w:type="dxa"/>
            <w:tcBorders>
              <w:top w:val="nil"/>
              <w:left w:val="nil"/>
              <w:bottom w:val="nil"/>
              <w:right w:val="single" w:sz="4" w:space="0" w:color="auto"/>
            </w:tcBorders>
            <w:shd w:val="clear" w:color="auto" w:fill="auto"/>
            <w:noWrap/>
            <w:vAlign w:val="center"/>
            <w:hideMark/>
          </w:tcPr>
          <w:p w14:paraId="7BCB6C13"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-0.18%</w:t>
            </w:r>
          </w:p>
        </w:tc>
        <w:tc>
          <w:tcPr>
            <w:tcW w:w="839" w:type="dxa"/>
            <w:tcBorders>
              <w:top w:val="nil"/>
              <w:left w:val="nil"/>
              <w:bottom w:val="nil"/>
              <w:right w:val="nil"/>
            </w:tcBorders>
            <w:shd w:val="clear" w:color="auto" w:fill="auto"/>
            <w:noWrap/>
            <w:vAlign w:val="center"/>
            <w:hideMark/>
          </w:tcPr>
          <w:p w14:paraId="45FE1C26"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134%</w:t>
            </w:r>
          </w:p>
        </w:tc>
        <w:tc>
          <w:tcPr>
            <w:tcW w:w="839" w:type="dxa"/>
            <w:tcBorders>
              <w:top w:val="nil"/>
              <w:left w:val="nil"/>
              <w:bottom w:val="nil"/>
              <w:right w:val="single" w:sz="8" w:space="0" w:color="auto"/>
            </w:tcBorders>
            <w:shd w:val="clear" w:color="auto" w:fill="auto"/>
            <w:noWrap/>
            <w:vAlign w:val="center"/>
            <w:hideMark/>
          </w:tcPr>
          <w:p w14:paraId="408AB266"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106%</w:t>
            </w:r>
          </w:p>
        </w:tc>
      </w:tr>
      <w:tr w:rsidR="00A95A19" w:rsidRPr="00A95A19" w14:paraId="3C7B572A" w14:textId="77777777" w:rsidTr="00A95A19">
        <w:trPr>
          <w:trHeight w:val="390"/>
        </w:trPr>
        <w:tc>
          <w:tcPr>
            <w:tcW w:w="1080" w:type="dxa"/>
            <w:tcBorders>
              <w:top w:val="nil"/>
              <w:left w:val="single" w:sz="8" w:space="0" w:color="auto"/>
              <w:bottom w:val="nil"/>
              <w:right w:val="single" w:sz="8" w:space="0" w:color="auto"/>
            </w:tcBorders>
            <w:shd w:val="clear" w:color="auto" w:fill="auto"/>
            <w:noWrap/>
            <w:vAlign w:val="center"/>
            <w:hideMark/>
          </w:tcPr>
          <w:p w14:paraId="022D9A15"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Class E</w:t>
            </w:r>
          </w:p>
        </w:tc>
        <w:tc>
          <w:tcPr>
            <w:tcW w:w="949" w:type="dxa"/>
            <w:tcBorders>
              <w:top w:val="nil"/>
              <w:left w:val="nil"/>
              <w:bottom w:val="nil"/>
              <w:right w:val="nil"/>
            </w:tcBorders>
            <w:shd w:val="clear" w:color="auto" w:fill="auto"/>
            <w:noWrap/>
            <w:vAlign w:val="center"/>
          </w:tcPr>
          <w:p w14:paraId="2A7CCBA1" w14:textId="679B343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p>
        </w:tc>
        <w:tc>
          <w:tcPr>
            <w:tcW w:w="949" w:type="dxa"/>
            <w:tcBorders>
              <w:top w:val="nil"/>
              <w:left w:val="nil"/>
              <w:bottom w:val="nil"/>
              <w:right w:val="nil"/>
            </w:tcBorders>
            <w:shd w:val="clear" w:color="auto" w:fill="auto"/>
            <w:noWrap/>
            <w:vAlign w:val="center"/>
          </w:tcPr>
          <w:p w14:paraId="109CBB95"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p>
        </w:tc>
        <w:tc>
          <w:tcPr>
            <w:tcW w:w="949" w:type="dxa"/>
            <w:tcBorders>
              <w:top w:val="nil"/>
              <w:left w:val="nil"/>
              <w:bottom w:val="nil"/>
              <w:right w:val="single" w:sz="4" w:space="0" w:color="auto"/>
            </w:tcBorders>
            <w:shd w:val="clear" w:color="auto" w:fill="auto"/>
            <w:noWrap/>
            <w:vAlign w:val="center"/>
          </w:tcPr>
          <w:p w14:paraId="67D4F04F" w14:textId="2DDBE2DE"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p>
        </w:tc>
        <w:tc>
          <w:tcPr>
            <w:tcW w:w="839" w:type="dxa"/>
            <w:tcBorders>
              <w:top w:val="nil"/>
              <w:left w:val="nil"/>
              <w:bottom w:val="nil"/>
              <w:right w:val="nil"/>
            </w:tcBorders>
            <w:shd w:val="clear" w:color="auto" w:fill="auto"/>
            <w:noWrap/>
            <w:vAlign w:val="center"/>
          </w:tcPr>
          <w:p w14:paraId="6F13F4D7" w14:textId="139A9F3F"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p>
        </w:tc>
        <w:tc>
          <w:tcPr>
            <w:tcW w:w="839" w:type="dxa"/>
            <w:tcBorders>
              <w:top w:val="nil"/>
              <w:left w:val="nil"/>
              <w:bottom w:val="nil"/>
              <w:right w:val="single" w:sz="8" w:space="0" w:color="auto"/>
            </w:tcBorders>
            <w:shd w:val="clear" w:color="auto" w:fill="auto"/>
            <w:noWrap/>
            <w:vAlign w:val="center"/>
          </w:tcPr>
          <w:p w14:paraId="6BA4DCC1" w14:textId="62A5F450"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p>
        </w:tc>
        <w:tc>
          <w:tcPr>
            <w:tcW w:w="949" w:type="dxa"/>
            <w:tcBorders>
              <w:top w:val="nil"/>
              <w:left w:val="nil"/>
              <w:bottom w:val="nil"/>
              <w:right w:val="nil"/>
            </w:tcBorders>
            <w:shd w:val="clear" w:color="auto" w:fill="auto"/>
            <w:noWrap/>
            <w:vAlign w:val="center"/>
            <w:hideMark/>
          </w:tcPr>
          <w:p w14:paraId="2EB5D3AC"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-0.34%</w:t>
            </w:r>
          </w:p>
        </w:tc>
        <w:tc>
          <w:tcPr>
            <w:tcW w:w="949" w:type="dxa"/>
            <w:tcBorders>
              <w:top w:val="nil"/>
              <w:left w:val="nil"/>
              <w:bottom w:val="nil"/>
              <w:right w:val="nil"/>
            </w:tcBorders>
            <w:shd w:val="clear" w:color="auto" w:fill="auto"/>
            <w:noWrap/>
            <w:vAlign w:val="center"/>
            <w:hideMark/>
          </w:tcPr>
          <w:p w14:paraId="10863532"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0.57%</w:t>
            </w:r>
          </w:p>
        </w:tc>
        <w:tc>
          <w:tcPr>
            <w:tcW w:w="949" w:type="dxa"/>
            <w:tcBorders>
              <w:top w:val="nil"/>
              <w:left w:val="nil"/>
              <w:bottom w:val="nil"/>
              <w:right w:val="single" w:sz="4" w:space="0" w:color="auto"/>
            </w:tcBorders>
            <w:shd w:val="clear" w:color="auto" w:fill="auto"/>
            <w:noWrap/>
            <w:vAlign w:val="center"/>
            <w:hideMark/>
          </w:tcPr>
          <w:p w14:paraId="07B36C20"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0.34%</w:t>
            </w:r>
          </w:p>
        </w:tc>
        <w:tc>
          <w:tcPr>
            <w:tcW w:w="839" w:type="dxa"/>
            <w:tcBorders>
              <w:top w:val="nil"/>
              <w:left w:val="nil"/>
              <w:bottom w:val="nil"/>
              <w:right w:val="nil"/>
            </w:tcBorders>
            <w:shd w:val="clear" w:color="auto" w:fill="auto"/>
            <w:noWrap/>
            <w:vAlign w:val="center"/>
            <w:hideMark/>
          </w:tcPr>
          <w:p w14:paraId="0947BA81"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103%</w:t>
            </w:r>
          </w:p>
        </w:tc>
        <w:tc>
          <w:tcPr>
            <w:tcW w:w="839" w:type="dxa"/>
            <w:tcBorders>
              <w:top w:val="nil"/>
              <w:left w:val="nil"/>
              <w:bottom w:val="nil"/>
              <w:right w:val="single" w:sz="8" w:space="0" w:color="auto"/>
            </w:tcBorders>
            <w:shd w:val="clear" w:color="auto" w:fill="auto"/>
            <w:noWrap/>
            <w:vAlign w:val="center"/>
            <w:hideMark/>
          </w:tcPr>
          <w:p w14:paraId="1FCAA727"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103%</w:t>
            </w:r>
          </w:p>
        </w:tc>
      </w:tr>
      <w:tr w:rsidR="00A95A19" w:rsidRPr="00A95A19" w14:paraId="74CA313E" w14:textId="77777777" w:rsidTr="00A95A19">
        <w:trPr>
          <w:trHeight w:val="390"/>
        </w:trPr>
        <w:tc>
          <w:tcPr>
            <w:tcW w:w="1080" w:type="dxa"/>
            <w:tcBorders>
              <w:top w:val="single" w:sz="8" w:space="0" w:color="auto"/>
              <w:left w:val="single" w:sz="8" w:space="0" w:color="auto"/>
              <w:bottom w:val="nil"/>
              <w:right w:val="single" w:sz="8" w:space="0" w:color="auto"/>
            </w:tcBorders>
            <w:shd w:val="clear" w:color="auto" w:fill="auto"/>
            <w:noWrap/>
            <w:vAlign w:val="center"/>
            <w:hideMark/>
          </w:tcPr>
          <w:p w14:paraId="62CBB17C"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sidRPr="00A95A19">
              <w:rPr>
                <w:rFonts w:ascii="Arial" w:eastAsia="游ゴシック" w:hAnsi="Arial" w:cs="Arial"/>
                <w:b/>
                <w:bCs/>
                <w:color w:val="000000"/>
                <w:sz w:val="18"/>
                <w:szCs w:val="18"/>
                <w:lang w:eastAsia="ja-JP"/>
              </w:rPr>
              <w:t>Overall</w:t>
            </w:r>
          </w:p>
        </w:tc>
        <w:tc>
          <w:tcPr>
            <w:tcW w:w="949" w:type="dxa"/>
            <w:tcBorders>
              <w:top w:val="single" w:sz="8" w:space="0" w:color="auto"/>
              <w:left w:val="nil"/>
              <w:bottom w:val="nil"/>
              <w:right w:val="nil"/>
            </w:tcBorders>
            <w:shd w:val="clear" w:color="auto" w:fill="auto"/>
            <w:noWrap/>
            <w:vAlign w:val="center"/>
            <w:hideMark/>
          </w:tcPr>
          <w:p w14:paraId="3B64C9F9"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-0.82%</w:t>
            </w:r>
          </w:p>
        </w:tc>
        <w:tc>
          <w:tcPr>
            <w:tcW w:w="949" w:type="dxa"/>
            <w:tcBorders>
              <w:top w:val="single" w:sz="8" w:space="0" w:color="auto"/>
              <w:left w:val="nil"/>
              <w:bottom w:val="nil"/>
              <w:right w:val="nil"/>
            </w:tcBorders>
            <w:shd w:val="clear" w:color="auto" w:fill="auto"/>
            <w:noWrap/>
            <w:vAlign w:val="center"/>
            <w:hideMark/>
          </w:tcPr>
          <w:p w14:paraId="24A52CD3"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-0.43%</w:t>
            </w:r>
          </w:p>
        </w:tc>
        <w:tc>
          <w:tcPr>
            <w:tcW w:w="949" w:type="dxa"/>
            <w:tcBorders>
              <w:top w:val="single" w:sz="8" w:space="0" w:color="auto"/>
              <w:left w:val="nil"/>
              <w:bottom w:val="nil"/>
              <w:right w:val="single" w:sz="4" w:space="0" w:color="auto"/>
            </w:tcBorders>
            <w:shd w:val="clear" w:color="auto" w:fill="auto"/>
            <w:noWrap/>
            <w:vAlign w:val="center"/>
            <w:hideMark/>
          </w:tcPr>
          <w:p w14:paraId="6FB56C8C"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-0.41%</w:t>
            </w:r>
          </w:p>
        </w:tc>
        <w:tc>
          <w:tcPr>
            <w:tcW w:w="839" w:type="dxa"/>
            <w:tcBorders>
              <w:top w:val="single" w:sz="8" w:space="0" w:color="auto"/>
              <w:left w:val="nil"/>
              <w:bottom w:val="nil"/>
              <w:right w:val="nil"/>
            </w:tcBorders>
            <w:shd w:val="clear" w:color="auto" w:fill="auto"/>
            <w:noWrap/>
            <w:vAlign w:val="center"/>
            <w:hideMark/>
          </w:tcPr>
          <w:p w14:paraId="1E122528"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123%</w:t>
            </w:r>
          </w:p>
        </w:tc>
        <w:tc>
          <w:tcPr>
            <w:tcW w:w="839" w:type="dxa"/>
            <w:tcBorders>
              <w:top w:val="single" w:sz="8" w:space="0" w:color="auto"/>
              <w:left w:val="nil"/>
              <w:bottom w:val="nil"/>
              <w:right w:val="single" w:sz="8" w:space="0" w:color="auto"/>
            </w:tcBorders>
            <w:shd w:val="clear" w:color="auto" w:fill="auto"/>
            <w:noWrap/>
            <w:vAlign w:val="center"/>
            <w:hideMark/>
          </w:tcPr>
          <w:p w14:paraId="39283165"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102%</w:t>
            </w:r>
          </w:p>
        </w:tc>
        <w:tc>
          <w:tcPr>
            <w:tcW w:w="949" w:type="dxa"/>
            <w:tcBorders>
              <w:top w:val="single" w:sz="8" w:space="0" w:color="auto"/>
              <w:left w:val="nil"/>
              <w:bottom w:val="nil"/>
              <w:right w:val="nil"/>
            </w:tcBorders>
            <w:shd w:val="clear" w:color="auto" w:fill="auto"/>
            <w:noWrap/>
            <w:vAlign w:val="center"/>
            <w:hideMark/>
          </w:tcPr>
          <w:p w14:paraId="55FBBC91"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-0.90%</w:t>
            </w:r>
          </w:p>
        </w:tc>
        <w:tc>
          <w:tcPr>
            <w:tcW w:w="949" w:type="dxa"/>
            <w:tcBorders>
              <w:top w:val="single" w:sz="8" w:space="0" w:color="auto"/>
              <w:left w:val="nil"/>
              <w:bottom w:val="nil"/>
              <w:right w:val="nil"/>
            </w:tcBorders>
            <w:shd w:val="clear" w:color="auto" w:fill="auto"/>
            <w:noWrap/>
            <w:vAlign w:val="center"/>
            <w:hideMark/>
          </w:tcPr>
          <w:p w14:paraId="357DEE74"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0.18%</w:t>
            </w:r>
          </w:p>
        </w:tc>
        <w:tc>
          <w:tcPr>
            <w:tcW w:w="949" w:type="dxa"/>
            <w:tcBorders>
              <w:top w:val="single" w:sz="8" w:space="0" w:color="auto"/>
              <w:left w:val="nil"/>
              <w:bottom w:val="nil"/>
              <w:right w:val="single" w:sz="4" w:space="0" w:color="auto"/>
            </w:tcBorders>
            <w:shd w:val="clear" w:color="auto" w:fill="auto"/>
            <w:noWrap/>
            <w:vAlign w:val="center"/>
            <w:hideMark/>
          </w:tcPr>
          <w:p w14:paraId="3B31A192"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0.01%</w:t>
            </w:r>
          </w:p>
        </w:tc>
        <w:tc>
          <w:tcPr>
            <w:tcW w:w="839" w:type="dxa"/>
            <w:tcBorders>
              <w:top w:val="single" w:sz="8" w:space="0" w:color="auto"/>
              <w:left w:val="nil"/>
              <w:bottom w:val="nil"/>
              <w:right w:val="nil"/>
            </w:tcBorders>
            <w:shd w:val="clear" w:color="auto" w:fill="auto"/>
            <w:noWrap/>
            <w:vAlign w:val="center"/>
            <w:hideMark/>
          </w:tcPr>
          <w:p w14:paraId="7A10382D"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123%</w:t>
            </w:r>
          </w:p>
        </w:tc>
        <w:tc>
          <w:tcPr>
            <w:tcW w:w="839" w:type="dxa"/>
            <w:tcBorders>
              <w:top w:val="single" w:sz="8" w:space="0" w:color="auto"/>
              <w:left w:val="nil"/>
              <w:bottom w:val="nil"/>
              <w:right w:val="single" w:sz="8" w:space="0" w:color="auto"/>
            </w:tcBorders>
            <w:shd w:val="clear" w:color="auto" w:fill="auto"/>
            <w:noWrap/>
            <w:vAlign w:val="center"/>
            <w:hideMark/>
          </w:tcPr>
          <w:p w14:paraId="5B4803E4"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104%</w:t>
            </w:r>
          </w:p>
        </w:tc>
      </w:tr>
      <w:tr w:rsidR="00A95A19" w:rsidRPr="00A95A19" w14:paraId="1BF5C32B" w14:textId="77777777" w:rsidTr="00A95A19">
        <w:trPr>
          <w:trHeight w:val="375"/>
        </w:trPr>
        <w:tc>
          <w:tcPr>
            <w:tcW w:w="1080" w:type="dxa"/>
            <w:tcBorders>
              <w:top w:val="single" w:sz="8" w:space="0" w:color="auto"/>
              <w:left w:val="single" w:sz="8" w:space="0" w:color="auto"/>
              <w:bottom w:val="nil"/>
              <w:right w:val="single" w:sz="8" w:space="0" w:color="auto"/>
            </w:tcBorders>
            <w:shd w:val="clear" w:color="auto" w:fill="auto"/>
            <w:noWrap/>
            <w:vAlign w:val="center"/>
            <w:hideMark/>
          </w:tcPr>
          <w:p w14:paraId="0BD01B8D"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Class D</w:t>
            </w:r>
          </w:p>
        </w:tc>
        <w:tc>
          <w:tcPr>
            <w:tcW w:w="949" w:type="dxa"/>
            <w:tcBorders>
              <w:top w:val="single" w:sz="8" w:space="0" w:color="auto"/>
              <w:left w:val="nil"/>
              <w:bottom w:val="nil"/>
              <w:right w:val="nil"/>
            </w:tcBorders>
            <w:shd w:val="clear" w:color="auto" w:fill="auto"/>
            <w:noWrap/>
            <w:vAlign w:val="center"/>
            <w:hideMark/>
          </w:tcPr>
          <w:p w14:paraId="49BDA5CC"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-0.51%</w:t>
            </w:r>
          </w:p>
        </w:tc>
        <w:tc>
          <w:tcPr>
            <w:tcW w:w="949" w:type="dxa"/>
            <w:tcBorders>
              <w:top w:val="single" w:sz="8" w:space="0" w:color="auto"/>
              <w:left w:val="nil"/>
              <w:bottom w:val="nil"/>
              <w:right w:val="nil"/>
            </w:tcBorders>
            <w:shd w:val="clear" w:color="auto" w:fill="auto"/>
            <w:noWrap/>
            <w:vAlign w:val="center"/>
            <w:hideMark/>
          </w:tcPr>
          <w:p w14:paraId="0B8E5815"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-0.04%</w:t>
            </w:r>
          </w:p>
        </w:tc>
        <w:tc>
          <w:tcPr>
            <w:tcW w:w="949" w:type="dxa"/>
            <w:tcBorders>
              <w:top w:val="single" w:sz="8" w:space="0" w:color="auto"/>
              <w:left w:val="nil"/>
              <w:bottom w:val="nil"/>
              <w:right w:val="single" w:sz="4" w:space="0" w:color="auto"/>
            </w:tcBorders>
            <w:shd w:val="clear" w:color="auto" w:fill="auto"/>
            <w:noWrap/>
            <w:vAlign w:val="center"/>
            <w:hideMark/>
          </w:tcPr>
          <w:p w14:paraId="6ED5D05A"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-0.05%</w:t>
            </w:r>
          </w:p>
        </w:tc>
        <w:tc>
          <w:tcPr>
            <w:tcW w:w="839" w:type="dxa"/>
            <w:tcBorders>
              <w:top w:val="single" w:sz="8" w:space="0" w:color="auto"/>
              <w:left w:val="nil"/>
              <w:bottom w:val="nil"/>
              <w:right w:val="nil"/>
            </w:tcBorders>
            <w:shd w:val="clear" w:color="auto" w:fill="auto"/>
            <w:noWrap/>
            <w:vAlign w:val="center"/>
            <w:hideMark/>
          </w:tcPr>
          <w:p w14:paraId="1BA70BC7"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123%</w:t>
            </w:r>
          </w:p>
        </w:tc>
        <w:tc>
          <w:tcPr>
            <w:tcW w:w="839" w:type="dxa"/>
            <w:tcBorders>
              <w:top w:val="single" w:sz="8" w:space="0" w:color="auto"/>
              <w:left w:val="nil"/>
              <w:bottom w:val="nil"/>
              <w:right w:val="single" w:sz="8" w:space="0" w:color="auto"/>
            </w:tcBorders>
            <w:shd w:val="clear" w:color="auto" w:fill="auto"/>
            <w:noWrap/>
            <w:vAlign w:val="center"/>
            <w:hideMark/>
          </w:tcPr>
          <w:p w14:paraId="727B872A"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103%</w:t>
            </w:r>
          </w:p>
        </w:tc>
        <w:tc>
          <w:tcPr>
            <w:tcW w:w="949" w:type="dxa"/>
            <w:tcBorders>
              <w:top w:val="single" w:sz="8" w:space="0" w:color="auto"/>
              <w:left w:val="nil"/>
              <w:bottom w:val="nil"/>
              <w:right w:val="nil"/>
            </w:tcBorders>
            <w:shd w:val="clear" w:color="auto" w:fill="auto"/>
            <w:noWrap/>
            <w:vAlign w:val="center"/>
            <w:hideMark/>
          </w:tcPr>
          <w:p w14:paraId="07FD471B"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-0.71%</w:t>
            </w:r>
          </w:p>
        </w:tc>
        <w:tc>
          <w:tcPr>
            <w:tcW w:w="949" w:type="dxa"/>
            <w:tcBorders>
              <w:top w:val="single" w:sz="8" w:space="0" w:color="auto"/>
              <w:left w:val="nil"/>
              <w:bottom w:val="nil"/>
              <w:right w:val="nil"/>
            </w:tcBorders>
            <w:shd w:val="clear" w:color="auto" w:fill="auto"/>
            <w:noWrap/>
            <w:vAlign w:val="center"/>
            <w:hideMark/>
          </w:tcPr>
          <w:p w14:paraId="1A9D7934"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0.84%</w:t>
            </w:r>
          </w:p>
        </w:tc>
        <w:tc>
          <w:tcPr>
            <w:tcW w:w="949" w:type="dxa"/>
            <w:tcBorders>
              <w:top w:val="single" w:sz="8" w:space="0" w:color="auto"/>
              <w:left w:val="nil"/>
              <w:bottom w:val="nil"/>
              <w:right w:val="single" w:sz="4" w:space="0" w:color="auto"/>
            </w:tcBorders>
            <w:shd w:val="clear" w:color="auto" w:fill="auto"/>
            <w:noWrap/>
            <w:vAlign w:val="center"/>
            <w:hideMark/>
          </w:tcPr>
          <w:p w14:paraId="263F81AE"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0.32%</w:t>
            </w:r>
          </w:p>
        </w:tc>
        <w:tc>
          <w:tcPr>
            <w:tcW w:w="839" w:type="dxa"/>
            <w:tcBorders>
              <w:top w:val="single" w:sz="8" w:space="0" w:color="auto"/>
              <w:left w:val="nil"/>
              <w:bottom w:val="nil"/>
              <w:right w:val="nil"/>
            </w:tcBorders>
            <w:shd w:val="clear" w:color="auto" w:fill="auto"/>
            <w:noWrap/>
            <w:vAlign w:val="center"/>
            <w:hideMark/>
          </w:tcPr>
          <w:p w14:paraId="6D5EB61E"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129%</w:t>
            </w:r>
          </w:p>
        </w:tc>
        <w:tc>
          <w:tcPr>
            <w:tcW w:w="839" w:type="dxa"/>
            <w:tcBorders>
              <w:top w:val="single" w:sz="8" w:space="0" w:color="auto"/>
              <w:left w:val="nil"/>
              <w:bottom w:val="nil"/>
              <w:right w:val="single" w:sz="8" w:space="0" w:color="auto"/>
            </w:tcBorders>
            <w:shd w:val="clear" w:color="auto" w:fill="auto"/>
            <w:noWrap/>
            <w:vAlign w:val="center"/>
            <w:hideMark/>
          </w:tcPr>
          <w:p w14:paraId="657D88CB"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106%</w:t>
            </w:r>
          </w:p>
        </w:tc>
      </w:tr>
      <w:tr w:rsidR="00A95A19" w:rsidRPr="00A95A19" w14:paraId="27158126" w14:textId="77777777" w:rsidTr="00A95A19">
        <w:trPr>
          <w:trHeight w:val="390"/>
        </w:trPr>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3E4CFFEB"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Class F</w:t>
            </w:r>
          </w:p>
        </w:tc>
        <w:tc>
          <w:tcPr>
            <w:tcW w:w="949" w:type="dxa"/>
            <w:tcBorders>
              <w:top w:val="nil"/>
              <w:left w:val="nil"/>
              <w:bottom w:val="single" w:sz="8" w:space="0" w:color="auto"/>
              <w:right w:val="nil"/>
            </w:tcBorders>
            <w:shd w:val="clear" w:color="auto" w:fill="auto"/>
            <w:noWrap/>
            <w:vAlign w:val="center"/>
            <w:hideMark/>
          </w:tcPr>
          <w:p w14:paraId="2B02B629"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-1.09%</w:t>
            </w:r>
          </w:p>
        </w:tc>
        <w:tc>
          <w:tcPr>
            <w:tcW w:w="949" w:type="dxa"/>
            <w:tcBorders>
              <w:top w:val="nil"/>
              <w:left w:val="nil"/>
              <w:bottom w:val="single" w:sz="8" w:space="0" w:color="auto"/>
              <w:right w:val="nil"/>
            </w:tcBorders>
            <w:shd w:val="clear" w:color="auto" w:fill="auto"/>
            <w:noWrap/>
            <w:vAlign w:val="center"/>
            <w:hideMark/>
          </w:tcPr>
          <w:p w14:paraId="221309EE"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-0.54%</w:t>
            </w:r>
          </w:p>
        </w:tc>
        <w:tc>
          <w:tcPr>
            <w:tcW w:w="949" w:type="dxa"/>
            <w:tcBorders>
              <w:top w:val="nil"/>
              <w:left w:val="nil"/>
              <w:bottom w:val="single" w:sz="8" w:space="0" w:color="auto"/>
              <w:right w:val="single" w:sz="4" w:space="0" w:color="auto"/>
            </w:tcBorders>
            <w:shd w:val="clear" w:color="auto" w:fill="auto"/>
            <w:noWrap/>
            <w:vAlign w:val="center"/>
            <w:hideMark/>
          </w:tcPr>
          <w:p w14:paraId="4F70AA6E"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-0.65%</w:t>
            </w:r>
          </w:p>
        </w:tc>
        <w:tc>
          <w:tcPr>
            <w:tcW w:w="839" w:type="dxa"/>
            <w:tcBorders>
              <w:top w:val="nil"/>
              <w:left w:val="nil"/>
              <w:bottom w:val="single" w:sz="8" w:space="0" w:color="auto"/>
              <w:right w:val="nil"/>
            </w:tcBorders>
            <w:shd w:val="clear" w:color="auto" w:fill="auto"/>
            <w:noWrap/>
            <w:vAlign w:val="center"/>
            <w:hideMark/>
          </w:tcPr>
          <w:p w14:paraId="304715EE"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114%</w:t>
            </w:r>
          </w:p>
        </w:tc>
        <w:tc>
          <w:tcPr>
            <w:tcW w:w="839" w:type="dxa"/>
            <w:tcBorders>
              <w:top w:val="nil"/>
              <w:left w:val="nil"/>
              <w:bottom w:val="single" w:sz="8" w:space="0" w:color="auto"/>
              <w:right w:val="single" w:sz="8" w:space="0" w:color="auto"/>
            </w:tcBorders>
            <w:shd w:val="clear" w:color="auto" w:fill="auto"/>
            <w:noWrap/>
            <w:vAlign w:val="center"/>
            <w:hideMark/>
          </w:tcPr>
          <w:p w14:paraId="32210861"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102%</w:t>
            </w:r>
          </w:p>
        </w:tc>
        <w:tc>
          <w:tcPr>
            <w:tcW w:w="949" w:type="dxa"/>
            <w:tcBorders>
              <w:top w:val="nil"/>
              <w:left w:val="nil"/>
              <w:bottom w:val="single" w:sz="8" w:space="0" w:color="auto"/>
              <w:right w:val="nil"/>
            </w:tcBorders>
            <w:shd w:val="clear" w:color="auto" w:fill="auto"/>
            <w:noWrap/>
            <w:vAlign w:val="center"/>
            <w:hideMark/>
          </w:tcPr>
          <w:p w14:paraId="384B3E91"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-3.22%</w:t>
            </w:r>
          </w:p>
        </w:tc>
        <w:tc>
          <w:tcPr>
            <w:tcW w:w="949" w:type="dxa"/>
            <w:tcBorders>
              <w:top w:val="nil"/>
              <w:left w:val="nil"/>
              <w:bottom w:val="single" w:sz="8" w:space="0" w:color="auto"/>
              <w:right w:val="nil"/>
            </w:tcBorders>
            <w:shd w:val="clear" w:color="auto" w:fill="auto"/>
            <w:noWrap/>
            <w:vAlign w:val="center"/>
            <w:hideMark/>
          </w:tcPr>
          <w:p w14:paraId="39AC0589"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-2.70%</w:t>
            </w:r>
          </w:p>
        </w:tc>
        <w:tc>
          <w:tcPr>
            <w:tcW w:w="949" w:type="dxa"/>
            <w:tcBorders>
              <w:top w:val="nil"/>
              <w:left w:val="nil"/>
              <w:bottom w:val="single" w:sz="8" w:space="0" w:color="auto"/>
              <w:right w:val="single" w:sz="4" w:space="0" w:color="auto"/>
            </w:tcBorders>
            <w:shd w:val="clear" w:color="auto" w:fill="auto"/>
            <w:noWrap/>
            <w:vAlign w:val="center"/>
            <w:hideMark/>
          </w:tcPr>
          <w:p w14:paraId="175D2FD7"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-2.48%</w:t>
            </w:r>
          </w:p>
        </w:tc>
        <w:tc>
          <w:tcPr>
            <w:tcW w:w="839" w:type="dxa"/>
            <w:tcBorders>
              <w:top w:val="nil"/>
              <w:left w:val="nil"/>
              <w:bottom w:val="single" w:sz="8" w:space="0" w:color="auto"/>
              <w:right w:val="nil"/>
            </w:tcBorders>
            <w:shd w:val="clear" w:color="auto" w:fill="auto"/>
            <w:noWrap/>
            <w:vAlign w:val="center"/>
            <w:hideMark/>
          </w:tcPr>
          <w:p w14:paraId="6D010120"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122%</w:t>
            </w:r>
          </w:p>
        </w:tc>
        <w:tc>
          <w:tcPr>
            <w:tcW w:w="839" w:type="dxa"/>
            <w:tcBorders>
              <w:top w:val="nil"/>
              <w:left w:val="nil"/>
              <w:bottom w:val="single" w:sz="8" w:space="0" w:color="auto"/>
              <w:right w:val="single" w:sz="8" w:space="0" w:color="auto"/>
            </w:tcBorders>
            <w:shd w:val="clear" w:color="auto" w:fill="auto"/>
            <w:noWrap/>
            <w:vAlign w:val="center"/>
            <w:hideMark/>
          </w:tcPr>
          <w:p w14:paraId="5A952767" w14:textId="77777777" w:rsidR="00A95A19" w:rsidRPr="00A95A19" w:rsidRDefault="00A95A19" w:rsidP="00A95A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Arial" w:eastAsia="游ゴシック" w:hAnsi="Arial" w:cs="Arial"/>
                <w:color w:val="000000"/>
                <w:sz w:val="18"/>
                <w:szCs w:val="18"/>
                <w:lang w:eastAsia="ja-JP"/>
              </w:rPr>
            </w:pPr>
            <w:r w:rsidRPr="00A95A19">
              <w:rPr>
                <w:rFonts w:ascii="Arial" w:eastAsia="游ゴシック" w:hAnsi="Arial" w:cs="Arial"/>
                <w:color w:val="000000"/>
                <w:sz w:val="18"/>
                <w:szCs w:val="18"/>
                <w:lang w:eastAsia="ja-JP"/>
              </w:rPr>
              <w:t>103%</w:t>
            </w:r>
          </w:p>
        </w:tc>
      </w:tr>
    </w:tbl>
    <w:p w14:paraId="2E655F9C" w14:textId="77777777" w:rsidR="00A95A19" w:rsidRPr="004961FB" w:rsidRDefault="00A95A19" w:rsidP="004961FB"/>
    <w:p w14:paraId="517FDAD3" w14:textId="77777777" w:rsidR="001A6ADC" w:rsidRDefault="001A6ADC" w:rsidP="001A6ADC">
      <w:pPr>
        <w:pStyle w:val="1"/>
        <w:rPr>
          <w:lang w:val="en-CA"/>
        </w:rPr>
      </w:pPr>
      <w:r>
        <w:rPr>
          <w:rFonts w:hint="eastAsia"/>
          <w:lang w:val="en-CA" w:eastAsia="ja-JP"/>
        </w:rPr>
        <w:t>Conclusion</w:t>
      </w:r>
    </w:p>
    <w:p w14:paraId="30FAABEB" w14:textId="37CDC32A" w:rsidR="001A6ADC" w:rsidRDefault="001A6ADC" w:rsidP="001A6ADC">
      <w:pPr>
        <w:ind w:firstLineChars="100" w:firstLine="220"/>
        <w:rPr>
          <w:szCs w:val="22"/>
          <w:lang w:val="en-CA" w:eastAsia="ja-JP"/>
        </w:rPr>
      </w:pPr>
      <w:r>
        <w:rPr>
          <w:rFonts w:hint="eastAsia"/>
          <w:szCs w:val="22"/>
          <w:lang w:val="en-CA" w:eastAsia="ja-JP"/>
        </w:rPr>
        <w:t xml:space="preserve">In this contribution, </w:t>
      </w:r>
      <w:r>
        <w:rPr>
          <w:szCs w:val="22"/>
          <w:lang w:val="en-CA" w:eastAsia="ja-JP"/>
        </w:rPr>
        <w:t xml:space="preserve">the result of </w:t>
      </w:r>
      <w:r w:rsidR="009430D2">
        <w:rPr>
          <w:rFonts w:hint="eastAsia"/>
          <w:szCs w:val="22"/>
          <w:lang w:val="en-CA" w:eastAsia="ja-JP"/>
        </w:rPr>
        <w:t>JVET-</w:t>
      </w:r>
      <w:r w:rsidR="00EC18F3">
        <w:rPr>
          <w:rFonts w:hint="eastAsia"/>
          <w:szCs w:val="22"/>
          <w:lang w:val="en-CA" w:eastAsia="ja-JP"/>
        </w:rPr>
        <w:t>N0304</w:t>
      </w:r>
      <w:r w:rsidR="00E64FE0">
        <w:rPr>
          <w:szCs w:val="22"/>
          <w:lang w:val="en-CA" w:eastAsia="ja-JP"/>
        </w:rPr>
        <w:t xml:space="preserve"> (c</w:t>
      </w:r>
      <w:r w:rsidR="00E64FE0" w:rsidRPr="00E64FE0">
        <w:rPr>
          <w:szCs w:val="22"/>
          <w:lang w:val="en-CA" w:eastAsia="ja-JP"/>
        </w:rPr>
        <w:t>ombination LIC (CE1-5.4b) and bilateral filter</w:t>
      </w:r>
      <w:r w:rsidR="00E64FE0">
        <w:rPr>
          <w:szCs w:val="22"/>
          <w:lang w:val="en-CA" w:eastAsia="ja-JP"/>
        </w:rPr>
        <w:t>)</w:t>
      </w:r>
      <w:r>
        <w:rPr>
          <w:szCs w:val="22"/>
          <w:lang w:val="en-CA" w:eastAsia="ja-JP"/>
        </w:rPr>
        <w:t xml:space="preserve"> has been confirmed.</w:t>
      </w:r>
    </w:p>
    <w:p w14:paraId="1BA212FE" w14:textId="77777777" w:rsidR="001A6ADC" w:rsidRPr="005A01A6" w:rsidRDefault="001A6ADC" w:rsidP="001A6ADC">
      <w:pPr>
        <w:ind w:firstLineChars="100" w:firstLine="220"/>
        <w:rPr>
          <w:szCs w:val="22"/>
          <w:lang w:val="en-CA" w:eastAsia="ja-JP"/>
        </w:rPr>
      </w:pPr>
    </w:p>
    <w:p w14:paraId="33BF4BBA" w14:textId="77777777" w:rsidR="001A6ADC" w:rsidRDefault="001A6ADC" w:rsidP="001A6ADC">
      <w:pPr>
        <w:pStyle w:val="1"/>
        <w:rPr>
          <w:lang w:val="en-CA"/>
        </w:rPr>
      </w:pPr>
      <w:r>
        <w:rPr>
          <w:rFonts w:hint="eastAsia"/>
          <w:lang w:val="en-CA" w:eastAsia="ja-JP"/>
        </w:rPr>
        <w:t>Reference</w:t>
      </w:r>
    </w:p>
    <w:p w14:paraId="4CC8F3EA" w14:textId="62268712" w:rsidR="001A6ADC" w:rsidRDefault="001A6ADC" w:rsidP="001A6ADC">
      <w:pPr>
        <w:ind w:left="360" w:hanging="360"/>
        <w:rPr>
          <w:szCs w:val="22"/>
          <w:lang w:val="en-CA"/>
        </w:rPr>
      </w:pPr>
      <w:r>
        <w:rPr>
          <w:szCs w:val="22"/>
          <w:lang w:val="en-CA" w:eastAsia="ja-JP"/>
        </w:rPr>
        <w:t>[1]</w:t>
      </w:r>
      <w:r>
        <w:rPr>
          <w:szCs w:val="22"/>
          <w:lang w:val="en-CA" w:eastAsia="ja-JP"/>
        </w:rPr>
        <w:tab/>
      </w:r>
      <w:r w:rsidR="00EC18F3" w:rsidRPr="00EC18F3">
        <w:rPr>
          <w:szCs w:val="22"/>
          <w:lang w:val="en-CA" w:eastAsia="ja-JP"/>
        </w:rPr>
        <w:t>P. Bordes, F. Urban</w:t>
      </w:r>
      <w:r w:rsidR="00EC18F3">
        <w:rPr>
          <w:szCs w:val="22"/>
          <w:lang w:val="en-CA" w:eastAsia="ja-JP"/>
        </w:rPr>
        <w:t xml:space="preserve"> and</w:t>
      </w:r>
      <w:r w:rsidR="00EC18F3" w:rsidRPr="00EC18F3">
        <w:rPr>
          <w:szCs w:val="22"/>
          <w:lang w:val="en-CA" w:eastAsia="ja-JP"/>
        </w:rPr>
        <w:t xml:space="preserve"> F. </w:t>
      </w:r>
      <w:proofErr w:type="spellStart"/>
      <w:r w:rsidR="00EC18F3" w:rsidRPr="00EC18F3">
        <w:rPr>
          <w:szCs w:val="22"/>
          <w:lang w:val="en-CA" w:eastAsia="ja-JP"/>
        </w:rPr>
        <w:t>Galpin</w:t>
      </w:r>
      <w:proofErr w:type="spellEnd"/>
      <w:r w:rsidR="00C8515D">
        <w:rPr>
          <w:szCs w:val="22"/>
          <w:lang w:val="en-CA" w:eastAsia="ja-JP"/>
        </w:rPr>
        <w:t xml:space="preserve">, </w:t>
      </w:r>
      <w:r w:rsidR="00EC18F3" w:rsidRPr="00EC18F3">
        <w:rPr>
          <w:szCs w:val="22"/>
          <w:lang w:val="en-CA" w:eastAsia="ja-JP"/>
        </w:rPr>
        <w:t>CE1-related: combined bi-directional LIC and post-reconstruction filters mutually exclusive</w:t>
      </w:r>
      <w:r w:rsidRPr="00FF1B84">
        <w:rPr>
          <w:szCs w:val="22"/>
          <w:lang w:val="en-CA"/>
        </w:rPr>
        <w:t xml:space="preserve">, </w:t>
      </w:r>
      <w:r w:rsidR="00084CD7" w:rsidRPr="00E46126">
        <w:rPr>
          <w:szCs w:val="22"/>
          <w:lang w:val="en-CA"/>
        </w:rPr>
        <w:t>Joint Video Experts Team Document,</w:t>
      </w:r>
      <w:r w:rsidR="00084CD7">
        <w:rPr>
          <w:szCs w:val="22"/>
          <w:lang w:val="en-CA"/>
        </w:rPr>
        <w:t xml:space="preserve"> </w:t>
      </w:r>
      <w:r w:rsidR="009430D2">
        <w:rPr>
          <w:szCs w:val="22"/>
          <w:lang w:val="en-CA"/>
        </w:rPr>
        <w:t>JVET-</w:t>
      </w:r>
      <w:r w:rsidR="00EC18F3">
        <w:rPr>
          <w:szCs w:val="22"/>
          <w:lang w:val="en-CA"/>
        </w:rPr>
        <w:t>N0304</w:t>
      </w:r>
      <w:r w:rsidRPr="00FF1B84">
        <w:rPr>
          <w:szCs w:val="22"/>
          <w:lang w:val="en-CA"/>
        </w:rPr>
        <w:t xml:space="preserve">, </w:t>
      </w:r>
      <w:r w:rsidR="005D67C9">
        <w:rPr>
          <w:szCs w:val="22"/>
          <w:lang w:val="en-CA"/>
        </w:rPr>
        <w:t>Geneva</w:t>
      </w:r>
      <w:r w:rsidRPr="00DE0114">
        <w:rPr>
          <w:szCs w:val="22"/>
          <w:lang w:val="en-CA"/>
        </w:rPr>
        <w:t>,</w:t>
      </w:r>
      <w:r>
        <w:rPr>
          <w:szCs w:val="22"/>
          <w:lang w:val="en-CA"/>
        </w:rPr>
        <w:t xml:space="preserve"> </w:t>
      </w:r>
      <w:r w:rsidR="005D67C9">
        <w:rPr>
          <w:szCs w:val="22"/>
          <w:lang w:val="en-CA"/>
        </w:rPr>
        <w:t>Mar</w:t>
      </w:r>
      <w:r w:rsidR="00B457F5">
        <w:rPr>
          <w:szCs w:val="22"/>
          <w:lang w:val="en-CA"/>
        </w:rPr>
        <w:t xml:space="preserve">ch </w:t>
      </w:r>
      <w:r w:rsidRPr="00FF1B84">
        <w:rPr>
          <w:szCs w:val="22"/>
          <w:lang w:val="en-CA"/>
        </w:rPr>
        <w:t>201</w:t>
      </w:r>
      <w:r>
        <w:rPr>
          <w:szCs w:val="22"/>
          <w:lang w:val="en-CA"/>
        </w:rPr>
        <w:t>9</w:t>
      </w:r>
      <w:r w:rsidRPr="00FF1B84">
        <w:rPr>
          <w:szCs w:val="22"/>
          <w:lang w:val="en-CA"/>
        </w:rPr>
        <w:t>.</w:t>
      </w:r>
    </w:p>
    <w:p w14:paraId="0BB92D8E" w14:textId="4D19BC3B" w:rsidR="00E46126" w:rsidRDefault="00BA7A34" w:rsidP="001A6ADC">
      <w:pPr>
        <w:ind w:left="360" w:hanging="360"/>
        <w:rPr>
          <w:szCs w:val="22"/>
          <w:lang w:val="en-CA"/>
        </w:rPr>
      </w:pPr>
      <w:r>
        <w:rPr>
          <w:szCs w:val="22"/>
          <w:lang w:val="en-CA"/>
        </w:rPr>
        <w:t>[2]</w:t>
      </w:r>
      <w:r>
        <w:tab/>
      </w:r>
      <w:r w:rsidR="00E46126" w:rsidRPr="00E46126">
        <w:rPr>
          <w:szCs w:val="22"/>
          <w:lang w:val="en-CA"/>
        </w:rPr>
        <w:t>F. Boss</w:t>
      </w:r>
      <w:r w:rsidR="00C8515D">
        <w:rPr>
          <w:szCs w:val="22"/>
          <w:lang w:val="en-CA"/>
        </w:rPr>
        <w:t xml:space="preserve">en, J. Boyce, X. Li, V. </w:t>
      </w:r>
      <w:proofErr w:type="spellStart"/>
      <w:r w:rsidR="00C8515D">
        <w:rPr>
          <w:szCs w:val="22"/>
          <w:lang w:val="en-CA"/>
        </w:rPr>
        <w:t>Seregin</w:t>
      </w:r>
      <w:proofErr w:type="spellEnd"/>
      <w:r w:rsidR="00C8515D">
        <w:rPr>
          <w:szCs w:val="22"/>
          <w:lang w:val="en-CA"/>
        </w:rPr>
        <w:t xml:space="preserve"> and</w:t>
      </w:r>
      <w:r w:rsidR="00E46126" w:rsidRPr="00E46126">
        <w:rPr>
          <w:szCs w:val="22"/>
          <w:lang w:val="en-CA"/>
        </w:rPr>
        <w:t xml:space="preserve"> K. </w:t>
      </w:r>
      <w:proofErr w:type="spellStart"/>
      <w:r w:rsidR="00E46126" w:rsidRPr="00E46126">
        <w:rPr>
          <w:szCs w:val="22"/>
          <w:lang w:val="en-CA"/>
        </w:rPr>
        <w:t>Sühring</w:t>
      </w:r>
      <w:proofErr w:type="spellEnd"/>
      <w:r w:rsidR="00E46126" w:rsidRPr="00E46126">
        <w:rPr>
          <w:szCs w:val="22"/>
          <w:lang w:val="en-CA"/>
        </w:rPr>
        <w:t>, JVET common test conditions and software reference configurations for SDR video, Joint Video Experts Team Document, JVET-M1010, Marrakesh, Jan. 2019.</w:t>
      </w:r>
    </w:p>
    <w:p w14:paraId="09DB4AE1" w14:textId="77777777" w:rsidR="001A6ADC" w:rsidRPr="006C29E7" w:rsidRDefault="001A6ADC" w:rsidP="001A6ADC">
      <w:pPr>
        <w:rPr>
          <w:szCs w:val="22"/>
          <w:lang w:val="en-CA"/>
        </w:rPr>
      </w:pPr>
    </w:p>
    <w:p w14:paraId="3CD4517C" w14:textId="77777777" w:rsidR="001A6ADC" w:rsidRPr="005B217D" w:rsidRDefault="001A6ADC" w:rsidP="001A6ADC">
      <w:pPr>
        <w:pStyle w:val="1"/>
        <w:rPr>
          <w:lang w:val="en-CA"/>
        </w:rPr>
      </w:pPr>
      <w:r w:rsidRPr="005B217D">
        <w:rPr>
          <w:lang w:val="en-CA"/>
        </w:rPr>
        <w:t>Patent rights declaration(s)</w:t>
      </w:r>
    </w:p>
    <w:p w14:paraId="54DCDE7A" w14:textId="77777777" w:rsidR="004961FB" w:rsidRDefault="004961FB" w:rsidP="004961FB">
      <w:pPr>
        <w:rPr>
          <w:b/>
          <w:szCs w:val="22"/>
          <w:lang w:val="en-CA"/>
        </w:rPr>
      </w:pPr>
      <w:r w:rsidRPr="00476C93">
        <w:rPr>
          <w:b/>
          <w:szCs w:val="22"/>
          <w:lang w:val="en-CA"/>
        </w:rPr>
        <w:t>Sharp Corporation does not have any current or pending patent rights relating to the technology described in this contribution.</w:t>
      </w:r>
    </w:p>
    <w:p w14:paraId="398911B6" w14:textId="6B3F7637" w:rsidR="003D6357" w:rsidRDefault="003D6357" w:rsidP="00A83253">
      <w:pPr>
        <w:rPr>
          <w:szCs w:val="22"/>
          <w:lang w:val="en-CA"/>
        </w:rPr>
      </w:pPr>
      <w:r w:rsidRPr="005B217D">
        <w:rPr>
          <w:szCs w:val="22"/>
          <w:lang w:val="en-CA"/>
        </w:rPr>
        <w:t xml:space="preserve"> </w:t>
      </w:r>
    </w:p>
    <w:sectPr w:rsidR="003D6357"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746989" w14:textId="77777777" w:rsidR="00BB7532" w:rsidRDefault="00BB7532">
      <w:r>
        <w:separator/>
      </w:r>
    </w:p>
  </w:endnote>
  <w:endnote w:type="continuationSeparator" w:id="0">
    <w:p w14:paraId="2C2B599F" w14:textId="77777777" w:rsidR="00BB7532" w:rsidRDefault="00BB7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 w:name="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04F3CB3F"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A95A19">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0A1AE2">
      <w:rPr>
        <w:rStyle w:val="a5"/>
        <w:noProof/>
      </w:rPr>
      <w:t>2019-03-19</w:t>
    </w:r>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1CE20B" w14:textId="77777777" w:rsidR="00BB7532" w:rsidRDefault="00BB7532">
      <w:r>
        <w:separator/>
      </w:r>
    </w:p>
  </w:footnote>
  <w:footnote w:type="continuationSeparator" w:id="0">
    <w:p w14:paraId="12A47A7D" w14:textId="77777777" w:rsidR="00BB7532" w:rsidRDefault="00BB75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cs="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cs="Times New Roman" w:hint="default"/>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A719E9"/>
    <w:multiLevelType w:val="hybridMultilevel"/>
    <w:tmpl w:val="460A6316"/>
    <w:lvl w:ilvl="0" w:tplc="1009000F">
      <w:start w:val="1"/>
      <w:numFmt w:val="decimal"/>
      <w:lvlText w:val="%1."/>
      <w:lvlJc w:val="left"/>
      <w:pPr>
        <w:ind w:left="3478" w:hanging="360"/>
      </w:pPr>
    </w:lvl>
    <w:lvl w:ilvl="1" w:tplc="04090003">
      <w:start w:val="1"/>
      <w:numFmt w:val="bullet"/>
      <w:lvlText w:val="o"/>
      <w:lvlJc w:val="left"/>
      <w:pPr>
        <w:ind w:left="4198" w:hanging="360"/>
      </w:pPr>
      <w:rPr>
        <w:rFonts w:ascii="Courier New" w:hAnsi="Courier New" w:cs="Courier New" w:hint="default"/>
      </w:rPr>
    </w:lvl>
    <w:lvl w:ilvl="2" w:tplc="04090005">
      <w:start w:val="1"/>
      <w:numFmt w:val="bullet"/>
      <w:lvlText w:val=""/>
      <w:lvlJc w:val="left"/>
      <w:pPr>
        <w:ind w:left="4918" w:hanging="360"/>
      </w:pPr>
      <w:rPr>
        <w:rFonts w:ascii="Wingdings" w:hAnsi="Wingdings" w:hint="default"/>
      </w:rPr>
    </w:lvl>
    <w:lvl w:ilvl="3" w:tplc="04090001">
      <w:start w:val="1"/>
      <w:numFmt w:val="bullet"/>
      <w:lvlText w:val=""/>
      <w:lvlJc w:val="left"/>
      <w:pPr>
        <w:ind w:left="5638" w:hanging="360"/>
      </w:pPr>
      <w:rPr>
        <w:rFonts w:ascii="Symbol" w:hAnsi="Symbol" w:hint="default"/>
      </w:rPr>
    </w:lvl>
    <w:lvl w:ilvl="4" w:tplc="04090003">
      <w:start w:val="1"/>
      <w:numFmt w:val="bullet"/>
      <w:lvlText w:val="o"/>
      <w:lvlJc w:val="left"/>
      <w:pPr>
        <w:ind w:left="6358" w:hanging="360"/>
      </w:pPr>
      <w:rPr>
        <w:rFonts w:ascii="Courier New" w:hAnsi="Courier New" w:cs="Courier New" w:hint="default"/>
      </w:rPr>
    </w:lvl>
    <w:lvl w:ilvl="5" w:tplc="04090005">
      <w:start w:val="1"/>
      <w:numFmt w:val="bullet"/>
      <w:lvlText w:val=""/>
      <w:lvlJc w:val="left"/>
      <w:pPr>
        <w:ind w:left="7078" w:hanging="360"/>
      </w:pPr>
      <w:rPr>
        <w:rFonts w:ascii="Wingdings" w:hAnsi="Wingdings" w:hint="default"/>
      </w:rPr>
    </w:lvl>
    <w:lvl w:ilvl="6" w:tplc="04090001">
      <w:start w:val="1"/>
      <w:numFmt w:val="bullet"/>
      <w:lvlText w:val=""/>
      <w:lvlJc w:val="left"/>
      <w:pPr>
        <w:ind w:left="7798" w:hanging="360"/>
      </w:pPr>
      <w:rPr>
        <w:rFonts w:ascii="Symbol" w:hAnsi="Symbol" w:hint="default"/>
      </w:rPr>
    </w:lvl>
    <w:lvl w:ilvl="7" w:tplc="04090003">
      <w:start w:val="1"/>
      <w:numFmt w:val="bullet"/>
      <w:lvlText w:val="o"/>
      <w:lvlJc w:val="left"/>
      <w:pPr>
        <w:ind w:left="8518" w:hanging="360"/>
      </w:pPr>
      <w:rPr>
        <w:rFonts w:ascii="Courier New" w:hAnsi="Courier New" w:cs="Courier New" w:hint="default"/>
      </w:rPr>
    </w:lvl>
    <w:lvl w:ilvl="8" w:tplc="04090005">
      <w:start w:val="1"/>
      <w:numFmt w:val="bullet"/>
      <w:lvlText w:val=""/>
      <w:lvlJc w:val="left"/>
      <w:pPr>
        <w:ind w:left="9238"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3555"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8" w15:restartNumberingAfterBreak="0">
    <w:nsid w:val="36A87AE1"/>
    <w:multiLevelType w:val="hybridMultilevel"/>
    <w:tmpl w:val="C0CE16A8"/>
    <w:lvl w:ilvl="0" w:tplc="04090001">
      <w:start w:val="1"/>
      <w:numFmt w:val="bullet"/>
      <w:lvlText w:val=""/>
      <w:lvlJc w:val="left"/>
      <w:pPr>
        <w:ind w:left="640" w:hanging="420"/>
      </w:pPr>
      <w:rPr>
        <w:rFonts w:ascii="Symbol" w:hAnsi="Symbol" w:hint="default"/>
      </w:rPr>
    </w:lvl>
    <w:lvl w:ilvl="1" w:tplc="04090001">
      <w:start w:val="1"/>
      <w:numFmt w:val="bullet"/>
      <w:lvlText w:val=""/>
      <w:lvlJc w:val="left"/>
      <w:pPr>
        <w:ind w:left="1060" w:hanging="420"/>
      </w:pPr>
      <w:rPr>
        <w:rFonts w:ascii="Symbol" w:hAnsi="Symbol"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EA1A15"/>
    <w:multiLevelType w:val="hybridMultilevel"/>
    <w:tmpl w:val="A4340BE8"/>
    <w:lvl w:ilvl="0" w:tplc="04090001">
      <w:start w:val="1"/>
      <w:numFmt w:val="bullet"/>
      <w:lvlText w:val=""/>
      <w:lvlJc w:val="left"/>
      <w:pPr>
        <w:ind w:left="640" w:hanging="420"/>
      </w:pPr>
      <w:rPr>
        <w:rFonts w:ascii="Symbol" w:hAnsi="Symbol"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1" w15:restartNumberingAfterBreak="0">
    <w:nsid w:val="4B2F2118"/>
    <w:multiLevelType w:val="hybridMultilevel"/>
    <w:tmpl w:val="BF7EDC3C"/>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D172F11"/>
    <w:multiLevelType w:val="hybridMultilevel"/>
    <w:tmpl w:val="B5DA0C46"/>
    <w:lvl w:ilvl="0" w:tplc="04090001">
      <w:start w:val="1"/>
      <w:numFmt w:val="bullet"/>
      <w:lvlText w:val=""/>
      <w:lvlJc w:val="left"/>
      <w:pPr>
        <w:ind w:left="640" w:hanging="420"/>
      </w:pPr>
      <w:rPr>
        <w:rFonts w:ascii="Symbol" w:hAnsi="Symbol"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cs="Times New Roman" w:hint="default"/>
      </w:rPr>
    </w:lvl>
    <w:lvl w:ilvl="1" w:tplc="FFFFFFFF">
      <w:start w:val="5"/>
      <w:numFmt w:val="bullet"/>
      <w:lvlText w:val="–"/>
      <w:lvlJc w:val="left"/>
      <w:pPr>
        <w:tabs>
          <w:tab w:val="num" w:pos="800"/>
        </w:tabs>
        <w:ind w:left="800" w:hanging="400"/>
      </w:pPr>
      <w:rPr>
        <w:rFonts w:ascii="Times New Roman" w:eastAsia="Times New Roman" w:hAnsi="Times New Roman" w:cs="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cs="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cs="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start w:val="1"/>
      <w:numFmt w:val="bullet"/>
      <w:lvlText w:val=""/>
      <w:lvlJc w:val="left"/>
      <w:pPr>
        <w:tabs>
          <w:tab w:val="num" w:pos="2400"/>
        </w:tabs>
        <w:ind w:left="2400" w:hanging="400"/>
      </w:pPr>
      <w:rPr>
        <w:rFonts w:ascii="Wingdings" w:hAnsi="Wingdings" w:hint="default"/>
      </w:rPr>
    </w:lvl>
    <w:lvl w:ilvl="6" w:tplc="04090001">
      <w:start w:val="1"/>
      <w:numFmt w:val="bullet"/>
      <w:lvlText w:val=""/>
      <w:lvlJc w:val="left"/>
      <w:pPr>
        <w:tabs>
          <w:tab w:val="num" w:pos="2800"/>
        </w:tabs>
        <w:ind w:left="2800" w:hanging="400"/>
      </w:pPr>
      <w:rPr>
        <w:rFonts w:ascii="Wingdings" w:hAnsi="Wingdings" w:hint="default"/>
      </w:rPr>
    </w:lvl>
    <w:lvl w:ilvl="7" w:tplc="04090003">
      <w:start w:val="1"/>
      <w:numFmt w:val="bullet"/>
      <w:lvlText w:val=""/>
      <w:lvlJc w:val="left"/>
      <w:pPr>
        <w:tabs>
          <w:tab w:val="num" w:pos="3200"/>
        </w:tabs>
        <w:ind w:left="3200" w:hanging="400"/>
      </w:pPr>
      <w:rPr>
        <w:rFonts w:ascii="Wingdings" w:hAnsi="Wingdings" w:hint="default"/>
      </w:rPr>
    </w:lvl>
    <w:lvl w:ilvl="8" w:tplc="04090005">
      <w:start w:val="1"/>
      <w:numFmt w:val="bullet"/>
      <w:lvlText w:val=""/>
      <w:lvlJc w:val="left"/>
      <w:pPr>
        <w:tabs>
          <w:tab w:val="num" w:pos="3600"/>
        </w:tabs>
        <w:ind w:left="3600" w:hanging="400"/>
      </w:pPr>
      <w:rPr>
        <w:rFonts w:ascii="Wingdings" w:hAnsi="Wingdings" w:hint="default"/>
      </w:rPr>
    </w:lvl>
  </w:abstractNum>
  <w:abstractNum w:abstractNumId="17" w15:restartNumberingAfterBreak="0">
    <w:nsid w:val="6085282F"/>
    <w:multiLevelType w:val="hybridMultilevel"/>
    <w:tmpl w:val="BF4AF558"/>
    <w:lvl w:ilvl="0" w:tplc="04090001">
      <w:start w:val="1"/>
      <w:numFmt w:val="bullet"/>
      <w:lvlText w:val=""/>
      <w:lvlJc w:val="left"/>
      <w:pPr>
        <w:ind w:left="420" w:hanging="420"/>
      </w:pPr>
      <w:rPr>
        <w:rFonts w:ascii="Symbol" w:hAnsi="Symbol"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8"/>
  </w:num>
  <w:num w:numId="3">
    <w:abstractNumId w:val="15"/>
  </w:num>
  <w:num w:numId="4">
    <w:abstractNumId w:val="13"/>
  </w:num>
  <w:num w:numId="5">
    <w:abstractNumId w:val="14"/>
  </w:num>
  <w:num w:numId="6">
    <w:abstractNumId w:val="6"/>
  </w:num>
  <w:num w:numId="7">
    <w:abstractNumId w:val="9"/>
  </w:num>
  <w:num w:numId="8">
    <w:abstractNumId w:val="6"/>
  </w:num>
  <w:num w:numId="9">
    <w:abstractNumId w:val="1"/>
  </w:num>
  <w:num w:numId="10">
    <w:abstractNumId w:val="5"/>
  </w:num>
  <w:num w:numId="11">
    <w:abstractNumId w:val="3"/>
  </w:num>
  <w:num w:numId="12">
    <w:abstractNumId w:val="16"/>
  </w:num>
  <w:num w:numId="13">
    <w:abstractNumId w:val="4"/>
    <w:lvlOverride w:ilvl="0">
      <w:startOverride w:val="1"/>
    </w:lvlOverride>
    <w:lvlOverride w:ilvl="1"/>
    <w:lvlOverride w:ilvl="2"/>
    <w:lvlOverride w:ilvl="3"/>
    <w:lvlOverride w:ilvl="4"/>
    <w:lvlOverride w:ilvl="5"/>
    <w:lvlOverride w:ilvl="6"/>
    <w:lvlOverride w:ilvl="7"/>
    <w:lvlOverride w:ilvl="8"/>
  </w:num>
  <w:num w:numId="14">
    <w:abstractNumId w:val="6"/>
    <w:lvlOverride w:ilvl="0">
      <w:startOverride w:val="8"/>
    </w:lvlOverride>
    <w:lvlOverride w:ilvl="1">
      <w:startOverride w:val="5"/>
    </w:lvlOverride>
    <w:lvlOverride w:ilvl="2">
      <w:startOverride w:val="7"/>
    </w:lvlOverride>
    <w:lvlOverride w:ilvl="3">
      <w:startOverride w:val="4"/>
    </w:lvlOverride>
  </w:num>
  <w:num w:numId="15">
    <w:abstractNumId w:val="16"/>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11"/>
  </w:num>
  <w:num w:numId="20">
    <w:abstractNumId w:val="17"/>
  </w:num>
  <w:num w:numId="21">
    <w:abstractNumId w:val="8"/>
  </w:num>
  <w:num w:numId="22">
    <w:abstractNumId w:val="10"/>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65D1"/>
    <w:rsid w:val="000308A3"/>
    <w:rsid w:val="000362A0"/>
    <w:rsid w:val="000458BC"/>
    <w:rsid w:val="00045C41"/>
    <w:rsid w:val="00046C03"/>
    <w:rsid w:val="00065039"/>
    <w:rsid w:val="0007614F"/>
    <w:rsid w:val="00081398"/>
    <w:rsid w:val="00081587"/>
    <w:rsid w:val="00084CD7"/>
    <w:rsid w:val="00094479"/>
    <w:rsid w:val="000962AC"/>
    <w:rsid w:val="000A1AE2"/>
    <w:rsid w:val="000B0C0F"/>
    <w:rsid w:val="000B1C6B"/>
    <w:rsid w:val="000B4FF9"/>
    <w:rsid w:val="000C09AC"/>
    <w:rsid w:val="000E00F3"/>
    <w:rsid w:val="000F158C"/>
    <w:rsid w:val="00102F3D"/>
    <w:rsid w:val="00103A54"/>
    <w:rsid w:val="00115C37"/>
    <w:rsid w:val="00124E38"/>
    <w:rsid w:val="0012580B"/>
    <w:rsid w:val="00131F90"/>
    <w:rsid w:val="0013458C"/>
    <w:rsid w:val="0013526E"/>
    <w:rsid w:val="0014326F"/>
    <w:rsid w:val="00146152"/>
    <w:rsid w:val="00153B93"/>
    <w:rsid w:val="0015483B"/>
    <w:rsid w:val="00154BE5"/>
    <w:rsid w:val="00155526"/>
    <w:rsid w:val="00160D43"/>
    <w:rsid w:val="00170F49"/>
    <w:rsid w:val="00171371"/>
    <w:rsid w:val="00175A24"/>
    <w:rsid w:val="00187E58"/>
    <w:rsid w:val="00190237"/>
    <w:rsid w:val="001A297E"/>
    <w:rsid w:val="001A368E"/>
    <w:rsid w:val="001A6ADC"/>
    <w:rsid w:val="001A7329"/>
    <w:rsid w:val="001A792F"/>
    <w:rsid w:val="001B4E28"/>
    <w:rsid w:val="001C3525"/>
    <w:rsid w:val="001C3AFB"/>
    <w:rsid w:val="001D1BD2"/>
    <w:rsid w:val="001D7EE1"/>
    <w:rsid w:val="001E0248"/>
    <w:rsid w:val="001E02BE"/>
    <w:rsid w:val="001E3B37"/>
    <w:rsid w:val="001F2594"/>
    <w:rsid w:val="002055A6"/>
    <w:rsid w:val="00206460"/>
    <w:rsid w:val="002069B4"/>
    <w:rsid w:val="0021316D"/>
    <w:rsid w:val="00215DFC"/>
    <w:rsid w:val="002212DF"/>
    <w:rsid w:val="00222CD4"/>
    <w:rsid w:val="00225016"/>
    <w:rsid w:val="002253CA"/>
    <w:rsid w:val="002264A6"/>
    <w:rsid w:val="00227BA7"/>
    <w:rsid w:val="0023011C"/>
    <w:rsid w:val="002375C1"/>
    <w:rsid w:val="00251EC8"/>
    <w:rsid w:val="00263398"/>
    <w:rsid w:val="00263B99"/>
    <w:rsid w:val="00266F06"/>
    <w:rsid w:val="00275BCF"/>
    <w:rsid w:val="00291E36"/>
    <w:rsid w:val="00292257"/>
    <w:rsid w:val="002A54E0"/>
    <w:rsid w:val="002B1595"/>
    <w:rsid w:val="002B191D"/>
    <w:rsid w:val="002B2E83"/>
    <w:rsid w:val="002D0AF6"/>
    <w:rsid w:val="002D34FC"/>
    <w:rsid w:val="002F1224"/>
    <w:rsid w:val="002F164D"/>
    <w:rsid w:val="0030082C"/>
    <w:rsid w:val="003021BC"/>
    <w:rsid w:val="00306206"/>
    <w:rsid w:val="00307A26"/>
    <w:rsid w:val="00317D85"/>
    <w:rsid w:val="00327C56"/>
    <w:rsid w:val="003315A1"/>
    <w:rsid w:val="003373EC"/>
    <w:rsid w:val="00337DF1"/>
    <w:rsid w:val="00342FF4"/>
    <w:rsid w:val="00344E5A"/>
    <w:rsid w:val="00346148"/>
    <w:rsid w:val="003669EA"/>
    <w:rsid w:val="003706CC"/>
    <w:rsid w:val="00377710"/>
    <w:rsid w:val="00385D2E"/>
    <w:rsid w:val="003A2D8E"/>
    <w:rsid w:val="003A7CE6"/>
    <w:rsid w:val="003C20E4"/>
    <w:rsid w:val="003D6342"/>
    <w:rsid w:val="003D6357"/>
    <w:rsid w:val="003E6AEA"/>
    <w:rsid w:val="003E6F90"/>
    <w:rsid w:val="003E73ED"/>
    <w:rsid w:val="003F5D0F"/>
    <w:rsid w:val="00400548"/>
    <w:rsid w:val="00414101"/>
    <w:rsid w:val="004219CF"/>
    <w:rsid w:val="004234F0"/>
    <w:rsid w:val="00433DDB"/>
    <w:rsid w:val="00435A29"/>
    <w:rsid w:val="00437619"/>
    <w:rsid w:val="00465A1E"/>
    <w:rsid w:val="00472C8D"/>
    <w:rsid w:val="0049445A"/>
    <w:rsid w:val="004961FB"/>
    <w:rsid w:val="0049716D"/>
    <w:rsid w:val="004A2A63"/>
    <w:rsid w:val="004A707F"/>
    <w:rsid w:val="004B0EF3"/>
    <w:rsid w:val="004B210C"/>
    <w:rsid w:val="004D405F"/>
    <w:rsid w:val="004E4F4F"/>
    <w:rsid w:val="004E6789"/>
    <w:rsid w:val="004F61E3"/>
    <w:rsid w:val="00502E10"/>
    <w:rsid w:val="0051015C"/>
    <w:rsid w:val="00516CF1"/>
    <w:rsid w:val="005269D3"/>
    <w:rsid w:val="00531AE9"/>
    <w:rsid w:val="00532B89"/>
    <w:rsid w:val="00550A66"/>
    <w:rsid w:val="0055295C"/>
    <w:rsid w:val="00564938"/>
    <w:rsid w:val="00566AAB"/>
    <w:rsid w:val="00567EC7"/>
    <w:rsid w:val="00570013"/>
    <w:rsid w:val="005753EC"/>
    <w:rsid w:val="005801A2"/>
    <w:rsid w:val="005952A5"/>
    <w:rsid w:val="005A01A6"/>
    <w:rsid w:val="005A1940"/>
    <w:rsid w:val="005A33A1"/>
    <w:rsid w:val="005A48F5"/>
    <w:rsid w:val="005B217D"/>
    <w:rsid w:val="005C385F"/>
    <w:rsid w:val="005D67C9"/>
    <w:rsid w:val="005E1AC6"/>
    <w:rsid w:val="005E7227"/>
    <w:rsid w:val="005F6F1B"/>
    <w:rsid w:val="00615995"/>
    <w:rsid w:val="00616155"/>
    <w:rsid w:val="00624B33"/>
    <w:rsid w:val="0063041A"/>
    <w:rsid w:val="00630AA2"/>
    <w:rsid w:val="00640A0B"/>
    <w:rsid w:val="00646707"/>
    <w:rsid w:val="00657F7E"/>
    <w:rsid w:val="00662E58"/>
    <w:rsid w:val="006637F2"/>
    <w:rsid w:val="006642A5"/>
    <w:rsid w:val="00664DCF"/>
    <w:rsid w:val="006841C7"/>
    <w:rsid w:val="006C5D39"/>
    <w:rsid w:val="006D1FBB"/>
    <w:rsid w:val="006D6D9B"/>
    <w:rsid w:val="006E2810"/>
    <w:rsid w:val="006E2968"/>
    <w:rsid w:val="006E5417"/>
    <w:rsid w:val="006F0794"/>
    <w:rsid w:val="006F7528"/>
    <w:rsid w:val="007023DE"/>
    <w:rsid w:val="00703C39"/>
    <w:rsid w:val="00712F60"/>
    <w:rsid w:val="00720E3B"/>
    <w:rsid w:val="00733741"/>
    <w:rsid w:val="007348AB"/>
    <w:rsid w:val="0074393F"/>
    <w:rsid w:val="00745F6B"/>
    <w:rsid w:val="0075175B"/>
    <w:rsid w:val="00754969"/>
    <w:rsid w:val="0075585E"/>
    <w:rsid w:val="00770571"/>
    <w:rsid w:val="007768FF"/>
    <w:rsid w:val="007824D3"/>
    <w:rsid w:val="00791F76"/>
    <w:rsid w:val="00796EE3"/>
    <w:rsid w:val="007A7D29"/>
    <w:rsid w:val="007B4AB8"/>
    <w:rsid w:val="007D1181"/>
    <w:rsid w:val="007E01A3"/>
    <w:rsid w:val="007E406A"/>
    <w:rsid w:val="007F1F8B"/>
    <w:rsid w:val="007F67A1"/>
    <w:rsid w:val="00802450"/>
    <w:rsid w:val="008079E7"/>
    <w:rsid w:val="00811C05"/>
    <w:rsid w:val="008206C8"/>
    <w:rsid w:val="00820EAC"/>
    <w:rsid w:val="00837A4E"/>
    <w:rsid w:val="0086387C"/>
    <w:rsid w:val="00874A6C"/>
    <w:rsid w:val="00876C65"/>
    <w:rsid w:val="008A4B4C"/>
    <w:rsid w:val="008C239F"/>
    <w:rsid w:val="008E480C"/>
    <w:rsid w:val="00907757"/>
    <w:rsid w:val="00914377"/>
    <w:rsid w:val="009212B0"/>
    <w:rsid w:val="00921FA1"/>
    <w:rsid w:val="009234A5"/>
    <w:rsid w:val="00925A91"/>
    <w:rsid w:val="00933453"/>
    <w:rsid w:val="009336F7"/>
    <w:rsid w:val="0093636C"/>
    <w:rsid w:val="009374A7"/>
    <w:rsid w:val="009430D2"/>
    <w:rsid w:val="00955F6D"/>
    <w:rsid w:val="00960E2C"/>
    <w:rsid w:val="00977C16"/>
    <w:rsid w:val="0098551D"/>
    <w:rsid w:val="00985DCB"/>
    <w:rsid w:val="0099518F"/>
    <w:rsid w:val="009A523D"/>
    <w:rsid w:val="009A764B"/>
    <w:rsid w:val="009B02A1"/>
    <w:rsid w:val="009B3361"/>
    <w:rsid w:val="009B7F3F"/>
    <w:rsid w:val="009C1403"/>
    <w:rsid w:val="009D7CE6"/>
    <w:rsid w:val="009F496B"/>
    <w:rsid w:val="00A01439"/>
    <w:rsid w:val="00A02E61"/>
    <w:rsid w:val="00A05CFF"/>
    <w:rsid w:val="00A13048"/>
    <w:rsid w:val="00A2267D"/>
    <w:rsid w:val="00A22918"/>
    <w:rsid w:val="00A3013B"/>
    <w:rsid w:val="00A43872"/>
    <w:rsid w:val="00A46843"/>
    <w:rsid w:val="00A56B97"/>
    <w:rsid w:val="00A6093D"/>
    <w:rsid w:val="00A767DC"/>
    <w:rsid w:val="00A76A6D"/>
    <w:rsid w:val="00A83253"/>
    <w:rsid w:val="00A95A19"/>
    <w:rsid w:val="00AA6E84"/>
    <w:rsid w:val="00AB1A1C"/>
    <w:rsid w:val="00AD05A8"/>
    <w:rsid w:val="00AD6254"/>
    <w:rsid w:val="00AE341B"/>
    <w:rsid w:val="00AE43BE"/>
    <w:rsid w:val="00B01905"/>
    <w:rsid w:val="00B07CA7"/>
    <w:rsid w:val="00B1279A"/>
    <w:rsid w:val="00B24F28"/>
    <w:rsid w:val="00B3640F"/>
    <w:rsid w:val="00B4194A"/>
    <w:rsid w:val="00B42007"/>
    <w:rsid w:val="00B437E8"/>
    <w:rsid w:val="00B457F5"/>
    <w:rsid w:val="00B5222E"/>
    <w:rsid w:val="00B52704"/>
    <w:rsid w:val="00B53179"/>
    <w:rsid w:val="00B57A23"/>
    <w:rsid w:val="00B600CD"/>
    <w:rsid w:val="00B61C96"/>
    <w:rsid w:val="00B73A2A"/>
    <w:rsid w:val="00B75A51"/>
    <w:rsid w:val="00B827C6"/>
    <w:rsid w:val="00B94B06"/>
    <w:rsid w:val="00B94C28"/>
    <w:rsid w:val="00B95B3D"/>
    <w:rsid w:val="00BA7A34"/>
    <w:rsid w:val="00BB7532"/>
    <w:rsid w:val="00BC10BA"/>
    <w:rsid w:val="00BC5AFD"/>
    <w:rsid w:val="00BE1547"/>
    <w:rsid w:val="00C00DDE"/>
    <w:rsid w:val="00C04F43"/>
    <w:rsid w:val="00C0609D"/>
    <w:rsid w:val="00C115AB"/>
    <w:rsid w:val="00C214D0"/>
    <w:rsid w:val="00C26CCB"/>
    <w:rsid w:val="00C30249"/>
    <w:rsid w:val="00C3723B"/>
    <w:rsid w:val="00C42466"/>
    <w:rsid w:val="00C606C9"/>
    <w:rsid w:val="00C80288"/>
    <w:rsid w:val="00C84003"/>
    <w:rsid w:val="00C8515D"/>
    <w:rsid w:val="00C90650"/>
    <w:rsid w:val="00C97D78"/>
    <w:rsid w:val="00CC2AAE"/>
    <w:rsid w:val="00CC5A42"/>
    <w:rsid w:val="00CD0EAB"/>
    <w:rsid w:val="00CE1010"/>
    <w:rsid w:val="00CE3D03"/>
    <w:rsid w:val="00CE5E02"/>
    <w:rsid w:val="00CF34DB"/>
    <w:rsid w:val="00CF3917"/>
    <w:rsid w:val="00CF558F"/>
    <w:rsid w:val="00D010C0"/>
    <w:rsid w:val="00D073E2"/>
    <w:rsid w:val="00D446EC"/>
    <w:rsid w:val="00D470C8"/>
    <w:rsid w:val="00D477B8"/>
    <w:rsid w:val="00D51BF0"/>
    <w:rsid w:val="00D531DB"/>
    <w:rsid w:val="00D55942"/>
    <w:rsid w:val="00D67EA4"/>
    <w:rsid w:val="00D724E6"/>
    <w:rsid w:val="00D807BF"/>
    <w:rsid w:val="00D82FCC"/>
    <w:rsid w:val="00DA17FC"/>
    <w:rsid w:val="00DA7887"/>
    <w:rsid w:val="00DB2C26"/>
    <w:rsid w:val="00DD02F4"/>
    <w:rsid w:val="00DD4B06"/>
    <w:rsid w:val="00DD6622"/>
    <w:rsid w:val="00DD69D5"/>
    <w:rsid w:val="00DE1C7C"/>
    <w:rsid w:val="00DE6B43"/>
    <w:rsid w:val="00DF49E0"/>
    <w:rsid w:val="00E11923"/>
    <w:rsid w:val="00E262D4"/>
    <w:rsid w:val="00E26DB2"/>
    <w:rsid w:val="00E36250"/>
    <w:rsid w:val="00E46126"/>
    <w:rsid w:val="00E47F2D"/>
    <w:rsid w:val="00E54511"/>
    <w:rsid w:val="00E60EDC"/>
    <w:rsid w:val="00E612EB"/>
    <w:rsid w:val="00E61DAC"/>
    <w:rsid w:val="00E64FE0"/>
    <w:rsid w:val="00E72B80"/>
    <w:rsid w:val="00E75FE3"/>
    <w:rsid w:val="00E86C4C"/>
    <w:rsid w:val="00E907A3"/>
    <w:rsid w:val="00EA5AE0"/>
    <w:rsid w:val="00EB56E1"/>
    <w:rsid w:val="00EB7AB1"/>
    <w:rsid w:val="00EC18F3"/>
    <w:rsid w:val="00EC7922"/>
    <w:rsid w:val="00EE7CD8"/>
    <w:rsid w:val="00EF37F6"/>
    <w:rsid w:val="00EF48CC"/>
    <w:rsid w:val="00EF67D3"/>
    <w:rsid w:val="00F00801"/>
    <w:rsid w:val="00F1318C"/>
    <w:rsid w:val="00F2488D"/>
    <w:rsid w:val="00F601A0"/>
    <w:rsid w:val="00F712E9"/>
    <w:rsid w:val="00F73032"/>
    <w:rsid w:val="00F81BFF"/>
    <w:rsid w:val="00F848FC"/>
    <w:rsid w:val="00F856A6"/>
    <w:rsid w:val="00F906F6"/>
    <w:rsid w:val="00F9282A"/>
    <w:rsid w:val="00F96BAD"/>
    <w:rsid w:val="00FA139D"/>
    <w:rsid w:val="00FA60F5"/>
    <w:rsid w:val="00FB0E84"/>
    <w:rsid w:val="00FC2405"/>
    <w:rsid w:val="00FD01C2"/>
    <w:rsid w:val="00FD7FB3"/>
    <w:rsid w:val="00FE595C"/>
    <w:rsid w:val="00FF0CE3"/>
    <w:rsid w:val="00FF453A"/>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link w:val="10"/>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character" w:customStyle="1" w:styleId="ab">
    <w:name w:val="リスト段落 (文字)"/>
    <w:link w:val="ac"/>
    <w:uiPriority w:val="34"/>
    <w:locked/>
    <w:rsid w:val="00154BE5"/>
    <w:rPr>
      <w:lang w:val="en-GB"/>
    </w:rPr>
  </w:style>
  <w:style w:type="paragraph" w:styleId="ac">
    <w:name w:val="List Paragraph"/>
    <w:basedOn w:val="a"/>
    <w:link w:val="ab"/>
    <w:uiPriority w:val="34"/>
    <w:qFormat/>
    <w:rsid w:val="00154B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textAlignment w:val="auto"/>
    </w:pPr>
    <w:rPr>
      <w:sz w:val="20"/>
      <w:lang w:val="en-GB"/>
    </w:rPr>
  </w:style>
  <w:style w:type="paragraph" w:customStyle="1" w:styleId="Equation">
    <w:name w:val="Equation"/>
    <w:basedOn w:val="a"/>
    <w:qFormat/>
    <w:rsid w:val="00154B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textAlignment w:val="auto"/>
    </w:pPr>
    <w:rPr>
      <w:rFonts w:eastAsia="SimSun"/>
      <w:sz w:val="20"/>
      <w:lang w:val="en-GB"/>
    </w:rPr>
  </w:style>
  <w:style w:type="paragraph" w:styleId="ad">
    <w:name w:val="caption"/>
    <w:basedOn w:val="a"/>
    <w:next w:val="a"/>
    <w:unhideWhenUsed/>
    <w:qFormat/>
    <w:rsid w:val="00A22918"/>
    <w:rPr>
      <w:b/>
      <w:bCs/>
      <w:sz w:val="21"/>
      <w:szCs w:val="21"/>
    </w:rPr>
  </w:style>
  <w:style w:type="character" w:customStyle="1" w:styleId="10">
    <w:name w:val="見出し 1 (文字)"/>
    <w:basedOn w:val="a0"/>
    <w:link w:val="1"/>
    <w:rsid w:val="001A6ADC"/>
    <w:rPr>
      <w:rFonts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56655">
      <w:bodyDiv w:val="1"/>
      <w:marLeft w:val="0"/>
      <w:marRight w:val="0"/>
      <w:marTop w:val="0"/>
      <w:marBottom w:val="0"/>
      <w:divBdr>
        <w:top w:val="none" w:sz="0" w:space="0" w:color="auto"/>
        <w:left w:val="none" w:sz="0" w:space="0" w:color="auto"/>
        <w:bottom w:val="none" w:sz="0" w:space="0" w:color="auto"/>
        <w:right w:val="none" w:sz="0" w:space="0" w:color="auto"/>
      </w:divBdr>
    </w:div>
    <w:div w:id="53355083">
      <w:bodyDiv w:val="1"/>
      <w:marLeft w:val="0"/>
      <w:marRight w:val="0"/>
      <w:marTop w:val="0"/>
      <w:marBottom w:val="0"/>
      <w:divBdr>
        <w:top w:val="none" w:sz="0" w:space="0" w:color="auto"/>
        <w:left w:val="none" w:sz="0" w:space="0" w:color="auto"/>
        <w:bottom w:val="none" w:sz="0" w:space="0" w:color="auto"/>
        <w:right w:val="none" w:sz="0" w:space="0" w:color="auto"/>
      </w:divBdr>
    </w:div>
    <w:div w:id="171259809">
      <w:bodyDiv w:val="1"/>
      <w:marLeft w:val="0"/>
      <w:marRight w:val="0"/>
      <w:marTop w:val="0"/>
      <w:marBottom w:val="0"/>
      <w:divBdr>
        <w:top w:val="none" w:sz="0" w:space="0" w:color="auto"/>
        <w:left w:val="none" w:sz="0" w:space="0" w:color="auto"/>
        <w:bottom w:val="none" w:sz="0" w:space="0" w:color="auto"/>
        <w:right w:val="none" w:sz="0" w:space="0" w:color="auto"/>
      </w:divBdr>
    </w:div>
    <w:div w:id="190460903">
      <w:bodyDiv w:val="1"/>
      <w:marLeft w:val="0"/>
      <w:marRight w:val="0"/>
      <w:marTop w:val="0"/>
      <w:marBottom w:val="0"/>
      <w:divBdr>
        <w:top w:val="none" w:sz="0" w:space="0" w:color="auto"/>
        <w:left w:val="none" w:sz="0" w:space="0" w:color="auto"/>
        <w:bottom w:val="none" w:sz="0" w:space="0" w:color="auto"/>
        <w:right w:val="none" w:sz="0" w:space="0" w:color="auto"/>
      </w:divBdr>
    </w:div>
    <w:div w:id="300383137">
      <w:bodyDiv w:val="1"/>
      <w:marLeft w:val="0"/>
      <w:marRight w:val="0"/>
      <w:marTop w:val="0"/>
      <w:marBottom w:val="0"/>
      <w:divBdr>
        <w:top w:val="none" w:sz="0" w:space="0" w:color="auto"/>
        <w:left w:val="none" w:sz="0" w:space="0" w:color="auto"/>
        <w:bottom w:val="none" w:sz="0" w:space="0" w:color="auto"/>
        <w:right w:val="none" w:sz="0" w:space="0" w:color="auto"/>
      </w:divBdr>
    </w:div>
    <w:div w:id="338389361">
      <w:bodyDiv w:val="1"/>
      <w:marLeft w:val="0"/>
      <w:marRight w:val="0"/>
      <w:marTop w:val="0"/>
      <w:marBottom w:val="0"/>
      <w:divBdr>
        <w:top w:val="none" w:sz="0" w:space="0" w:color="auto"/>
        <w:left w:val="none" w:sz="0" w:space="0" w:color="auto"/>
        <w:bottom w:val="none" w:sz="0" w:space="0" w:color="auto"/>
        <w:right w:val="none" w:sz="0" w:space="0" w:color="auto"/>
      </w:divBdr>
    </w:div>
    <w:div w:id="398132863">
      <w:bodyDiv w:val="1"/>
      <w:marLeft w:val="0"/>
      <w:marRight w:val="0"/>
      <w:marTop w:val="0"/>
      <w:marBottom w:val="0"/>
      <w:divBdr>
        <w:top w:val="none" w:sz="0" w:space="0" w:color="auto"/>
        <w:left w:val="none" w:sz="0" w:space="0" w:color="auto"/>
        <w:bottom w:val="none" w:sz="0" w:space="0" w:color="auto"/>
        <w:right w:val="none" w:sz="0" w:space="0" w:color="auto"/>
      </w:divBdr>
    </w:div>
    <w:div w:id="853612984">
      <w:bodyDiv w:val="1"/>
      <w:marLeft w:val="0"/>
      <w:marRight w:val="0"/>
      <w:marTop w:val="0"/>
      <w:marBottom w:val="0"/>
      <w:divBdr>
        <w:top w:val="none" w:sz="0" w:space="0" w:color="auto"/>
        <w:left w:val="none" w:sz="0" w:space="0" w:color="auto"/>
        <w:bottom w:val="none" w:sz="0" w:space="0" w:color="auto"/>
        <w:right w:val="none" w:sz="0" w:space="0" w:color="auto"/>
      </w:divBdr>
    </w:div>
    <w:div w:id="872111288">
      <w:bodyDiv w:val="1"/>
      <w:marLeft w:val="0"/>
      <w:marRight w:val="0"/>
      <w:marTop w:val="0"/>
      <w:marBottom w:val="0"/>
      <w:divBdr>
        <w:top w:val="none" w:sz="0" w:space="0" w:color="auto"/>
        <w:left w:val="none" w:sz="0" w:space="0" w:color="auto"/>
        <w:bottom w:val="none" w:sz="0" w:space="0" w:color="auto"/>
        <w:right w:val="none" w:sz="0" w:space="0" w:color="auto"/>
      </w:divBdr>
    </w:div>
    <w:div w:id="935751666">
      <w:bodyDiv w:val="1"/>
      <w:marLeft w:val="0"/>
      <w:marRight w:val="0"/>
      <w:marTop w:val="0"/>
      <w:marBottom w:val="0"/>
      <w:divBdr>
        <w:top w:val="none" w:sz="0" w:space="0" w:color="auto"/>
        <w:left w:val="none" w:sz="0" w:space="0" w:color="auto"/>
        <w:bottom w:val="none" w:sz="0" w:space="0" w:color="auto"/>
        <w:right w:val="none" w:sz="0" w:space="0" w:color="auto"/>
      </w:divBdr>
    </w:div>
    <w:div w:id="1255211533">
      <w:bodyDiv w:val="1"/>
      <w:marLeft w:val="0"/>
      <w:marRight w:val="0"/>
      <w:marTop w:val="0"/>
      <w:marBottom w:val="0"/>
      <w:divBdr>
        <w:top w:val="none" w:sz="0" w:space="0" w:color="auto"/>
        <w:left w:val="none" w:sz="0" w:space="0" w:color="auto"/>
        <w:bottom w:val="none" w:sz="0" w:space="0" w:color="auto"/>
        <w:right w:val="none" w:sz="0" w:space="0" w:color="auto"/>
      </w:divBdr>
    </w:div>
    <w:div w:id="1401782140">
      <w:bodyDiv w:val="1"/>
      <w:marLeft w:val="0"/>
      <w:marRight w:val="0"/>
      <w:marTop w:val="0"/>
      <w:marBottom w:val="0"/>
      <w:divBdr>
        <w:top w:val="none" w:sz="0" w:space="0" w:color="auto"/>
        <w:left w:val="none" w:sz="0" w:space="0" w:color="auto"/>
        <w:bottom w:val="none" w:sz="0" w:space="0" w:color="auto"/>
        <w:right w:val="none" w:sz="0" w:space="0" w:color="auto"/>
      </w:divBdr>
    </w:div>
    <w:div w:id="1585456062">
      <w:bodyDiv w:val="1"/>
      <w:marLeft w:val="0"/>
      <w:marRight w:val="0"/>
      <w:marTop w:val="0"/>
      <w:marBottom w:val="0"/>
      <w:divBdr>
        <w:top w:val="none" w:sz="0" w:space="0" w:color="auto"/>
        <w:left w:val="none" w:sz="0" w:space="0" w:color="auto"/>
        <w:bottom w:val="none" w:sz="0" w:space="0" w:color="auto"/>
        <w:right w:val="none" w:sz="0" w:space="0" w:color="auto"/>
      </w:divBdr>
    </w:div>
    <w:div w:id="168142216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8794180">
      <w:bodyDiv w:val="1"/>
      <w:marLeft w:val="0"/>
      <w:marRight w:val="0"/>
      <w:marTop w:val="0"/>
      <w:marBottom w:val="0"/>
      <w:divBdr>
        <w:top w:val="none" w:sz="0" w:space="0" w:color="auto"/>
        <w:left w:val="none" w:sz="0" w:space="0" w:color="auto"/>
        <w:bottom w:val="none" w:sz="0" w:space="0" w:color="auto"/>
        <w:right w:val="none" w:sz="0" w:space="0" w:color="auto"/>
      </w:divBdr>
    </w:div>
    <w:div w:id="1798642842">
      <w:bodyDiv w:val="1"/>
      <w:marLeft w:val="0"/>
      <w:marRight w:val="0"/>
      <w:marTop w:val="0"/>
      <w:marBottom w:val="0"/>
      <w:divBdr>
        <w:top w:val="none" w:sz="0" w:space="0" w:color="auto"/>
        <w:left w:val="none" w:sz="0" w:space="0" w:color="auto"/>
        <w:bottom w:val="none" w:sz="0" w:space="0" w:color="auto"/>
        <w:right w:val="none" w:sz="0" w:space="0" w:color="auto"/>
      </w:divBdr>
    </w:div>
    <w:div w:id="1823233443">
      <w:bodyDiv w:val="1"/>
      <w:marLeft w:val="0"/>
      <w:marRight w:val="0"/>
      <w:marTop w:val="0"/>
      <w:marBottom w:val="0"/>
      <w:divBdr>
        <w:top w:val="none" w:sz="0" w:space="0" w:color="auto"/>
        <w:left w:val="none" w:sz="0" w:space="0" w:color="auto"/>
        <w:bottom w:val="none" w:sz="0" w:space="0" w:color="auto"/>
        <w:right w:val="none" w:sz="0" w:space="0" w:color="auto"/>
      </w:divBdr>
    </w:div>
    <w:div w:id="2001496083">
      <w:bodyDiv w:val="1"/>
      <w:marLeft w:val="0"/>
      <w:marRight w:val="0"/>
      <w:marTop w:val="0"/>
      <w:marBottom w:val="0"/>
      <w:divBdr>
        <w:top w:val="none" w:sz="0" w:space="0" w:color="auto"/>
        <w:left w:val="none" w:sz="0" w:space="0" w:color="auto"/>
        <w:bottom w:val="none" w:sz="0" w:space="0" w:color="auto"/>
        <w:right w:val="none" w:sz="0" w:space="0" w:color="auto"/>
      </w:divBdr>
    </w:div>
    <w:div w:id="2002808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9E6A4-3844-4C24-B78A-363E32679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2</Pages>
  <Words>437</Words>
  <Characters>2493</Characters>
  <Application>Microsoft Office Word</Application>
  <DocSecurity>0</DocSecurity>
  <Lines>20</Lines>
  <Paragraphs>5</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2925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Takeshi Chujoh</cp:lastModifiedBy>
  <cp:revision>14</cp:revision>
  <cp:lastPrinted>1900-01-01T08:00:00Z</cp:lastPrinted>
  <dcterms:created xsi:type="dcterms:W3CDTF">2019-03-16T11:46:00Z</dcterms:created>
  <dcterms:modified xsi:type="dcterms:W3CDTF">2019-03-20T08:40:00Z</dcterms:modified>
</cp:coreProperties>
</file>