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668A66BA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06E050DA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4559D94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</w:t>
            </w:r>
            <w:r w:rsidR="00D20A0F">
              <w:rPr>
                <w:lang w:val="en-GB"/>
              </w:rPr>
              <w:t>2</w:t>
            </w:r>
            <w:r w:rsidR="00D20A0F" w:rsidRPr="00CD1A92">
              <w:rPr>
                <w:vertAlign w:val="superscript"/>
                <w:lang w:val="en-GB"/>
              </w:rPr>
              <w:t>nd</w:t>
            </w:r>
            <w:r w:rsidR="00CD1A92">
              <w:rPr>
                <w:lang w:val="en-GB"/>
              </w:rPr>
              <w:t xml:space="preserve"> </w:t>
            </w:r>
            <w:r w:rsidRPr="00235B52">
              <w:rPr>
                <w:lang w:val="en-GB"/>
              </w:rPr>
              <w:t>Meeting</w:t>
            </w:r>
            <w:r w:rsidR="00E01362">
              <w:rPr>
                <w:lang w:val="en-GB"/>
              </w:rPr>
              <w:t>,</w:t>
            </w:r>
            <w:r w:rsidRPr="00235B52">
              <w:rPr>
                <w:lang w:val="en-GB"/>
              </w:rPr>
              <w:t xml:space="preserve"> </w:t>
            </w:r>
            <w:r w:rsidR="00D20A0F" w:rsidRPr="00D20A0F">
              <w:rPr>
                <w:lang w:val="en-GB"/>
              </w:rPr>
              <w:t>Santa Eulària, ES</w:t>
            </w:r>
            <w:r w:rsidRPr="00235B52">
              <w:rPr>
                <w:lang w:val="en-GB"/>
              </w:rPr>
              <w:t xml:space="preserve">, </w:t>
            </w:r>
            <w:r w:rsidR="00D20A0F">
              <w:rPr>
                <w:lang w:val="en-GB"/>
              </w:rPr>
              <w:t>2</w:t>
            </w:r>
            <w:r w:rsidR="00E01362">
              <w:rPr>
                <w:lang w:val="en-GB"/>
              </w:rPr>
              <w:t>4</w:t>
            </w:r>
            <w:r w:rsidR="00D20A0F">
              <w:rPr>
                <w:lang w:val="en-GB"/>
              </w:rPr>
              <w:t xml:space="preserve"> April </w:t>
            </w:r>
            <w:r w:rsidRPr="00235B52">
              <w:rPr>
                <w:lang w:val="en-GB"/>
              </w:rPr>
              <w:t>–</w:t>
            </w:r>
            <w:r w:rsidR="00D20A0F">
              <w:rPr>
                <w:lang w:val="en-GB"/>
              </w:rPr>
              <w:t xml:space="preserve"> 1</w:t>
            </w:r>
            <w:r w:rsidRPr="00235B52">
              <w:rPr>
                <w:lang w:val="en-GB"/>
              </w:rPr>
              <w:t xml:space="preserve"> </w:t>
            </w:r>
            <w:r w:rsidR="00D20A0F">
              <w:rPr>
                <w:lang w:val="en-GB"/>
              </w:rPr>
              <w:t>May</w:t>
            </w:r>
            <w:r w:rsidRPr="00235B52">
              <w:rPr>
                <w:lang w:val="en-GB"/>
              </w:rPr>
              <w:t xml:space="preserve"> 202</w:t>
            </w:r>
            <w:r w:rsidR="00E01362">
              <w:rPr>
                <w:lang w:val="en-GB"/>
              </w:rPr>
              <w:t>6</w:t>
            </w:r>
          </w:p>
        </w:tc>
        <w:tc>
          <w:tcPr>
            <w:tcW w:w="3060" w:type="dxa"/>
          </w:tcPr>
          <w:p w14:paraId="59B7E346" w14:textId="0E95D7CB" w:rsidR="008A4B4C" w:rsidRPr="005B217D" w:rsidRDefault="00E61DAC" w:rsidP="00ED0066">
            <w:pPr>
              <w:tabs>
                <w:tab w:val="left" w:pos="7200"/>
              </w:tabs>
              <w:jc w:val="right"/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ED0066">
              <w:rPr>
                <w:lang w:val="en-CA"/>
              </w:rPr>
              <w:t>P0282</w:t>
            </w:r>
            <w:r w:rsidR="006A0E5C" w:rsidRPr="006A0E5C">
              <w:rPr>
                <w:lang w:val="en-CA"/>
              </w:rPr>
              <w:t>-v</w:t>
            </w:r>
            <w:r w:rsidR="00ED0066">
              <w:rPr>
                <w:lang w:val="en-CA"/>
              </w:rPr>
              <w:t>1</w:t>
            </w:r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0800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E5A4A11" w:rsidR="00E61DAC" w:rsidRPr="005B217D" w:rsidRDefault="00894446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Cross-check of JVET-AP0234 (</w:t>
            </w:r>
            <w:r w:rsidR="006B0EF1" w:rsidRPr="006B0EF1">
              <w:rPr>
                <w:b/>
                <w:szCs w:val="22"/>
              </w:rPr>
              <w:t xml:space="preserve">AHG11: </w:t>
            </w:r>
            <w:r w:rsidR="0036402D">
              <w:rPr>
                <w:b/>
                <w:szCs w:val="22"/>
              </w:rPr>
              <w:t>d</w:t>
            </w:r>
            <w:r w:rsidR="006B0EF1" w:rsidRPr="006B0EF1">
              <w:rPr>
                <w:b/>
                <w:szCs w:val="22"/>
              </w:rPr>
              <w:t xml:space="preserve">ynamic </w:t>
            </w:r>
            <w:r w:rsidR="0036402D">
              <w:rPr>
                <w:b/>
                <w:szCs w:val="22"/>
              </w:rPr>
              <w:t>q</w:t>
            </w:r>
            <w:r w:rsidR="006B0EF1" w:rsidRPr="006B0EF1">
              <w:rPr>
                <w:b/>
                <w:szCs w:val="22"/>
              </w:rPr>
              <w:t xml:space="preserve">uantization and </w:t>
            </w:r>
            <w:r w:rsidR="0036402D">
              <w:rPr>
                <w:b/>
                <w:szCs w:val="22"/>
              </w:rPr>
              <w:t>h</w:t>
            </w:r>
            <w:r w:rsidR="006B0EF1" w:rsidRPr="006B0EF1">
              <w:rPr>
                <w:b/>
                <w:szCs w:val="22"/>
              </w:rPr>
              <w:t xml:space="preserve">ardware </w:t>
            </w:r>
            <w:r w:rsidR="0036402D">
              <w:rPr>
                <w:b/>
                <w:szCs w:val="22"/>
              </w:rPr>
              <w:t>o</w:t>
            </w:r>
            <w:r w:rsidR="006B0EF1" w:rsidRPr="006B0EF1">
              <w:rPr>
                <w:b/>
                <w:szCs w:val="22"/>
              </w:rPr>
              <w:t>ptimization for NNIP</w:t>
            </w:r>
            <w:r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43D18F6" w:rsidR="00E61DAC" w:rsidRPr="005B217D" w:rsidRDefault="00B1274A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ADDC54E" w:rsidR="00E61DAC" w:rsidRPr="005B217D" w:rsidRDefault="00142BE1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3FA7711C" w:rsidR="00E61DAC" w:rsidRPr="005B217D" w:rsidRDefault="002031E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T. Dumas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F. Galpin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61C8ADEA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7EC87CF5" w14:textId="4CD5954C" w:rsidR="002031E7" w:rsidRDefault="002031E7" w:rsidP="005952A5">
            <w:pPr>
              <w:spacing w:before="60" w:after="60"/>
              <w:rPr>
                <w:szCs w:val="22"/>
                <w:lang w:val="en-CA"/>
              </w:rPr>
            </w:pPr>
            <w:hyperlink r:id="rId14" w:history="1">
              <w:r w:rsidRPr="009321F7">
                <w:rPr>
                  <w:rStyle w:val="Hyperlink"/>
                  <w:szCs w:val="22"/>
                  <w:lang w:val="en-CA"/>
                </w:rPr>
                <w:t>thierry.dumas@interdigital.com</w:t>
              </w:r>
            </w:hyperlink>
          </w:p>
          <w:p w14:paraId="32C2ABFD" w14:textId="63AD36EB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676DA0D" w:rsidR="00E61DAC" w:rsidRPr="005B217D" w:rsidRDefault="002031E7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InterDigital</w:t>
            </w:r>
            <w:proofErr w:type="spellEnd"/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258840E" w14:textId="1F4A9357" w:rsidR="00D679DF" w:rsidRDefault="00D679DF" w:rsidP="00D679DF">
      <w:pPr>
        <w:rPr>
          <w:lang w:val="en-CA"/>
        </w:rPr>
      </w:pPr>
      <w:r>
        <w:rPr>
          <w:lang w:val="en-CA"/>
        </w:rPr>
        <w:t>This contribution reports the results of the cross-check of JVET-AP0234.</w:t>
      </w:r>
      <w:r w:rsidR="007F6A7A">
        <w:rPr>
          <w:lang w:val="en-CA"/>
        </w:rPr>
        <w:t xml:space="preserve"> In </w:t>
      </w:r>
      <w:r w:rsidR="007F6A7A" w:rsidRPr="00DA5FB5">
        <w:t>NNVC-16.1 and ECM-19.1, in the Neural Network-based Intra Prediction (NNIP) implementation, layer activations use 16-bit signed integer, matrices of weights use 16-bit signed integer, and accumulators inside vector-matrix multiplications use 32-bit signed integer</w:t>
      </w:r>
      <w:r w:rsidR="007F6A7A">
        <w:t xml:space="preserve">. JVET-AP0234 suggests </w:t>
      </w:r>
      <w:proofErr w:type="gramStart"/>
      <w:r w:rsidR="007F6A7A">
        <w:t xml:space="preserve">to </w:t>
      </w:r>
      <w:r w:rsidR="00F63CC3">
        <w:t>reduce</w:t>
      </w:r>
      <w:proofErr w:type="gramEnd"/>
      <w:r w:rsidR="00F63CC3">
        <w:t xml:space="preserve"> the activation bit</w:t>
      </w:r>
      <w:r w:rsidR="001D7DB1">
        <w:t>-</w:t>
      </w:r>
      <w:r w:rsidR="00F63CC3">
        <w:t>width to 10-bit</w:t>
      </w:r>
      <w:r w:rsidR="001D7DB1">
        <w:t xml:space="preserve">s and the weight bit-width to 8 bits </w:t>
      </w:r>
      <w:proofErr w:type="gramStart"/>
      <w:r w:rsidR="00CC7963">
        <w:t xml:space="preserve">in </w:t>
      </w:r>
      <w:r w:rsidR="00C3013A">
        <w:t>order to</w:t>
      </w:r>
      <w:proofErr w:type="gramEnd"/>
      <w:r w:rsidR="00C3013A">
        <w:t xml:space="preserve"> avoid implementation</w:t>
      </w:r>
      <w:r w:rsidR="00351E74">
        <w:t xml:space="preserve">-dependent behavior due to overflow and </w:t>
      </w:r>
      <w:r w:rsidR="000E2BFF">
        <w:t>reduce hardware area in NNIP implementation</w:t>
      </w:r>
      <w:r w:rsidR="00CC7963">
        <w:t>.</w:t>
      </w:r>
    </w:p>
    <w:p w14:paraId="2AE6340F" w14:textId="2E0E79E8" w:rsidR="004667F5" w:rsidRDefault="00D679DF" w:rsidP="004667F5">
      <w:pPr>
        <w:rPr>
          <w:lang w:val="en-GB"/>
        </w:rPr>
      </w:pPr>
      <w:r>
        <w:rPr>
          <w:lang w:val="en-GB"/>
        </w:rPr>
        <w:t>The following mean BD-rate (Y/</w:t>
      </w:r>
      <w:proofErr w:type="spellStart"/>
      <w:r>
        <w:rPr>
          <w:lang w:val="en-GB"/>
        </w:rPr>
        <w:t>Cb</w:t>
      </w:r>
      <w:proofErr w:type="spellEnd"/>
      <w:r>
        <w:rPr>
          <w:lang w:val="en-GB"/>
        </w:rPr>
        <w:t>/Cr) are reported.</w:t>
      </w:r>
    </w:p>
    <w:p w14:paraId="5C67F08D" w14:textId="77777777" w:rsidR="004667F5" w:rsidRDefault="004667F5" w:rsidP="004667F5">
      <w:pPr>
        <w:pStyle w:val="ListParagraph"/>
        <w:numPr>
          <w:ilvl w:val="0"/>
          <w:numId w:val="12"/>
        </w:numPr>
        <w:rPr>
          <w:lang w:val="en-CA"/>
        </w:rPr>
      </w:pPr>
      <w:r>
        <w:rPr>
          <w:lang w:val="en-CA"/>
        </w:rPr>
        <w:t>JVET-AP0234 on top of NNVC-16.1</w:t>
      </w:r>
    </w:p>
    <w:p w14:paraId="1A84278B" w14:textId="365ED872" w:rsidR="004667F5" w:rsidRDefault="004667F5" w:rsidP="004667F5">
      <w:pPr>
        <w:pStyle w:val="ListParagraph"/>
        <w:numPr>
          <w:ilvl w:val="1"/>
          <w:numId w:val="12"/>
        </w:numPr>
        <w:rPr>
          <w:lang w:val="en-CA"/>
        </w:rPr>
      </w:pPr>
      <w:r>
        <w:rPr>
          <w:lang w:val="en-CA"/>
        </w:rPr>
        <w:t>ANCHOR = NNVC-16.1 (Commi</w:t>
      </w:r>
      <w:r w:rsidR="00043B93">
        <w:rPr>
          <w:lang w:val="en-CA"/>
        </w:rPr>
        <w:t xml:space="preserve">t </w:t>
      </w:r>
      <w:r w:rsidR="00043B93" w:rsidRPr="00043B93">
        <w:rPr>
          <w:lang w:val="en-CA"/>
        </w:rPr>
        <w:t>78ec06f1</w:t>
      </w:r>
      <w:r>
        <w:rPr>
          <w:lang w:val="en-CA"/>
        </w:rPr>
        <w:t>) with “--</w:t>
      </w:r>
      <w:proofErr w:type="spellStart"/>
      <w:r>
        <w:rPr>
          <w:lang w:val="en-CA"/>
        </w:rPr>
        <w:t>NnlfOption</w:t>
      </w:r>
      <w:proofErr w:type="spellEnd"/>
      <w:r>
        <w:rPr>
          <w:lang w:val="en-CA"/>
        </w:rPr>
        <w:t>=0” and “--</w:t>
      </w:r>
      <w:proofErr w:type="spellStart"/>
      <w:r>
        <w:rPr>
          <w:lang w:val="en-CA"/>
        </w:rPr>
        <w:t>NnIntraPred</w:t>
      </w:r>
      <w:proofErr w:type="spellEnd"/>
      <w:r>
        <w:rPr>
          <w:lang w:val="en-CA"/>
        </w:rPr>
        <w:t>=1”, i.e. without LOP7 an with the NN-based intra prediction mode</w:t>
      </w:r>
      <w:r w:rsidR="00BC3832">
        <w:rPr>
          <w:lang w:val="en-CA"/>
        </w:rPr>
        <w:t xml:space="preserve"> in 16-bit signed integer</w:t>
      </w:r>
      <w:r>
        <w:rPr>
          <w:lang w:val="en-CA"/>
        </w:rPr>
        <w:t>.</w:t>
      </w:r>
    </w:p>
    <w:p w14:paraId="5AEDBC90" w14:textId="0B78CDDD" w:rsidR="004667F5" w:rsidRDefault="004667F5" w:rsidP="004667F5">
      <w:pPr>
        <w:pStyle w:val="ListParagraph"/>
        <w:numPr>
          <w:ilvl w:val="1"/>
          <w:numId w:val="12"/>
        </w:numPr>
        <w:rPr>
          <w:lang w:val="en-CA"/>
        </w:rPr>
      </w:pPr>
      <w:r>
        <w:rPr>
          <w:lang w:val="en-CA"/>
        </w:rPr>
        <w:t>TEST = JVET-AP0234</w:t>
      </w:r>
      <w:r w:rsidR="00C9085D">
        <w:rPr>
          <w:lang w:val="en-CA"/>
        </w:rPr>
        <w:t xml:space="preserve"> on top of NNVC-16.1</w:t>
      </w:r>
      <w:r>
        <w:rPr>
          <w:lang w:val="en-CA"/>
        </w:rPr>
        <w:t xml:space="preserve"> with “--</w:t>
      </w:r>
      <w:proofErr w:type="spellStart"/>
      <w:r>
        <w:rPr>
          <w:lang w:val="en-CA"/>
        </w:rPr>
        <w:t>NnlfOption</w:t>
      </w:r>
      <w:proofErr w:type="spellEnd"/>
      <w:r>
        <w:rPr>
          <w:lang w:val="en-CA"/>
        </w:rPr>
        <w:t>=0” and “--</w:t>
      </w:r>
      <w:proofErr w:type="spellStart"/>
      <w:r>
        <w:rPr>
          <w:lang w:val="en-CA"/>
        </w:rPr>
        <w:t>NnIntraPred</w:t>
      </w:r>
      <w:proofErr w:type="spellEnd"/>
      <w:r>
        <w:rPr>
          <w:lang w:val="en-CA"/>
        </w:rPr>
        <w:t>=1”, i.e. without LOP7 an with the NN-based intra prediction mode</w:t>
      </w:r>
      <w:r w:rsidR="00BC3832">
        <w:rPr>
          <w:lang w:val="en-CA"/>
        </w:rPr>
        <w:t xml:space="preserve"> in 16-bit signed integer</w:t>
      </w:r>
      <w:r>
        <w:rPr>
          <w:lang w:val="en-CA"/>
        </w:rPr>
        <w:t>.</w:t>
      </w:r>
    </w:p>
    <w:p w14:paraId="6D67BB93" w14:textId="77777777" w:rsidR="004667F5" w:rsidRDefault="004667F5" w:rsidP="004667F5">
      <w:pPr>
        <w:pStyle w:val="ListParagraph"/>
        <w:numPr>
          <w:ilvl w:val="2"/>
          <w:numId w:val="12"/>
        </w:numPr>
        <w:rPr>
          <w:lang w:val="en-CA"/>
        </w:rPr>
      </w:pPr>
      <w:r>
        <w:rPr>
          <w:lang w:val="en-CA"/>
        </w:rPr>
        <w:t xml:space="preserve">RA: 0.01%   -0.12%   -0.10%   |   </w:t>
      </w:r>
      <w:proofErr w:type="spellStart"/>
      <w:r>
        <w:rPr>
          <w:lang w:val="en-CA"/>
        </w:rPr>
        <w:t>EncT</w:t>
      </w:r>
      <w:proofErr w:type="spellEnd"/>
      <w:r>
        <w:rPr>
          <w:lang w:val="en-CA"/>
        </w:rPr>
        <w:t xml:space="preserve"> 100% and </w:t>
      </w:r>
      <w:proofErr w:type="spellStart"/>
      <w:r>
        <w:rPr>
          <w:lang w:val="en-CA"/>
        </w:rPr>
        <w:t>DecT</w:t>
      </w:r>
      <w:proofErr w:type="spellEnd"/>
      <w:r>
        <w:rPr>
          <w:lang w:val="en-CA"/>
        </w:rPr>
        <w:t xml:space="preserve"> 96%</w:t>
      </w:r>
    </w:p>
    <w:p w14:paraId="3F93D962" w14:textId="77777777" w:rsidR="004667F5" w:rsidRPr="0086465D" w:rsidRDefault="004667F5" w:rsidP="004667F5">
      <w:pPr>
        <w:pStyle w:val="ListParagraph"/>
        <w:numPr>
          <w:ilvl w:val="2"/>
          <w:numId w:val="12"/>
        </w:numPr>
        <w:rPr>
          <w:lang w:val="en-CA"/>
        </w:rPr>
      </w:pPr>
      <w:r>
        <w:rPr>
          <w:lang w:val="en-CA"/>
        </w:rPr>
        <w:t xml:space="preserve">AI: 0.02%   0.04%   0.01%   |   </w:t>
      </w:r>
      <w:proofErr w:type="spellStart"/>
      <w:r>
        <w:rPr>
          <w:lang w:val="en-CA"/>
        </w:rPr>
        <w:t>EncT</w:t>
      </w:r>
      <w:proofErr w:type="spellEnd"/>
      <w:r>
        <w:rPr>
          <w:lang w:val="en-CA"/>
        </w:rPr>
        <w:t xml:space="preserve"> 100% and </w:t>
      </w:r>
      <w:proofErr w:type="spellStart"/>
      <w:r>
        <w:rPr>
          <w:lang w:val="en-CA"/>
        </w:rPr>
        <w:t>DecT</w:t>
      </w:r>
      <w:proofErr w:type="spellEnd"/>
      <w:r>
        <w:rPr>
          <w:lang w:val="en-CA"/>
        </w:rPr>
        <w:t xml:space="preserve"> 90%.</w:t>
      </w:r>
    </w:p>
    <w:p w14:paraId="26075C7F" w14:textId="77777777" w:rsidR="004667F5" w:rsidRDefault="004667F5" w:rsidP="004667F5">
      <w:pPr>
        <w:pStyle w:val="ListParagraph"/>
        <w:numPr>
          <w:ilvl w:val="0"/>
          <w:numId w:val="12"/>
        </w:numPr>
        <w:rPr>
          <w:lang w:val="en-CA"/>
        </w:rPr>
      </w:pPr>
      <w:r>
        <w:rPr>
          <w:lang w:val="en-CA"/>
        </w:rPr>
        <w:t>JVET-AP0234 on top of ECM-19.1</w:t>
      </w:r>
    </w:p>
    <w:p w14:paraId="03742A17" w14:textId="06AA524D" w:rsidR="004667F5" w:rsidRDefault="004667F5" w:rsidP="004667F5">
      <w:pPr>
        <w:pStyle w:val="ListParagraph"/>
        <w:numPr>
          <w:ilvl w:val="1"/>
          <w:numId w:val="12"/>
        </w:numPr>
        <w:rPr>
          <w:lang w:val="en-CA"/>
        </w:rPr>
      </w:pPr>
      <w:r>
        <w:rPr>
          <w:lang w:val="en-CA"/>
        </w:rPr>
        <w:t xml:space="preserve">ANCHOR = ECM-19.1 (Commit </w:t>
      </w:r>
      <w:r w:rsidR="00D87E6A" w:rsidRPr="00D87E6A">
        <w:rPr>
          <w:lang w:val="en-CA"/>
        </w:rPr>
        <w:t>20811dbb</w:t>
      </w:r>
      <w:r>
        <w:rPr>
          <w:lang w:val="en-CA"/>
        </w:rPr>
        <w:t>).</w:t>
      </w:r>
    </w:p>
    <w:p w14:paraId="1A7F5F71" w14:textId="135EB54C" w:rsidR="004667F5" w:rsidRDefault="004667F5" w:rsidP="004667F5">
      <w:pPr>
        <w:pStyle w:val="ListParagraph"/>
        <w:numPr>
          <w:ilvl w:val="1"/>
          <w:numId w:val="12"/>
        </w:numPr>
        <w:rPr>
          <w:lang w:val="en-CA"/>
        </w:rPr>
      </w:pPr>
      <w:r>
        <w:rPr>
          <w:lang w:val="en-CA"/>
        </w:rPr>
        <w:t xml:space="preserve">TEST = JVET-AP0234 </w:t>
      </w:r>
      <w:r w:rsidR="00C9085D">
        <w:rPr>
          <w:lang w:val="en-CA"/>
        </w:rPr>
        <w:t xml:space="preserve">on top of ECM-19.1 </w:t>
      </w:r>
      <w:r>
        <w:rPr>
          <w:lang w:val="en-CA"/>
        </w:rPr>
        <w:t xml:space="preserve">with “HARDMWARE_IMP_DEMO” at 0, i.e. not </w:t>
      </w:r>
      <w:r w:rsidR="008336F3">
        <w:rPr>
          <w:lang w:val="en-CA"/>
        </w:rPr>
        <w:t>using</w:t>
      </w:r>
      <w:r>
        <w:rPr>
          <w:lang w:val="en-CA"/>
        </w:rPr>
        <w:t xml:space="preserve"> the hardware implementation showcase.</w:t>
      </w:r>
    </w:p>
    <w:p w14:paraId="237D368A" w14:textId="77777777" w:rsidR="004667F5" w:rsidRDefault="004667F5" w:rsidP="004667F5">
      <w:pPr>
        <w:pStyle w:val="ListParagraph"/>
        <w:numPr>
          <w:ilvl w:val="2"/>
          <w:numId w:val="12"/>
        </w:numPr>
        <w:rPr>
          <w:lang w:val="en-CA"/>
        </w:rPr>
      </w:pPr>
      <w:r>
        <w:rPr>
          <w:lang w:val="en-CA"/>
        </w:rPr>
        <w:t xml:space="preserve">RA: …%   …%   …%   |   </w:t>
      </w:r>
      <w:proofErr w:type="spellStart"/>
      <w:r>
        <w:rPr>
          <w:lang w:val="en-CA"/>
        </w:rPr>
        <w:t>EncT</w:t>
      </w:r>
      <w:proofErr w:type="spellEnd"/>
      <w:r>
        <w:rPr>
          <w:lang w:val="en-CA"/>
        </w:rPr>
        <w:t xml:space="preserve"> …% and </w:t>
      </w:r>
      <w:proofErr w:type="spellStart"/>
      <w:r>
        <w:rPr>
          <w:lang w:val="en-CA"/>
        </w:rPr>
        <w:t>DecT</w:t>
      </w:r>
      <w:proofErr w:type="spellEnd"/>
      <w:r>
        <w:rPr>
          <w:lang w:val="en-CA"/>
        </w:rPr>
        <w:t xml:space="preserve"> …%</w:t>
      </w:r>
    </w:p>
    <w:p w14:paraId="15A2005C" w14:textId="77777777" w:rsidR="004667F5" w:rsidRPr="007F0892" w:rsidRDefault="004667F5" w:rsidP="004667F5">
      <w:pPr>
        <w:pStyle w:val="ListParagraph"/>
        <w:numPr>
          <w:ilvl w:val="2"/>
          <w:numId w:val="12"/>
        </w:numPr>
        <w:rPr>
          <w:lang w:val="en-CA"/>
        </w:rPr>
      </w:pPr>
      <w:r>
        <w:rPr>
          <w:lang w:val="en-CA"/>
        </w:rPr>
        <w:t xml:space="preserve">AI: …%   …%   …%   |   </w:t>
      </w:r>
      <w:proofErr w:type="spellStart"/>
      <w:r>
        <w:rPr>
          <w:lang w:val="en-CA"/>
        </w:rPr>
        <w:t>EncT</w:t>
      </w:r>
      <w:proofErr w:type="spellEnd"/>
      <w:r>
        <w:rPr>
          <w:lang w:val="en-CA"/>
        </w:rPr>
        <w:t xml:space="preserve"> …% and </w:t>
      </w:r>
      <w:proofErr w:type="spellStart"/>
      <w:r>
        <w:rPr>
          <w:lang w:val="en-CA"/>
        </w:rPr>
        <w:t>DecT</w:t>
      </w:r>
      <w:proofErr w:type="spellEnd"/>
      <w:r>
        <w:rPr>
          <w:lang w:val="en-CA"/>
        </w:rPr>
        <w:t xml:space="preserve"> …%</w:t>
      </w:r>
    </w:p>
    <w:p w14:paraId="601F46A6" w14:textId="4EEEBC40" w:rsidR="004667F5" w:rsidRDefault="004667F5" w:rsidP="004667F5">
      <w:pPr>
        <w:rPr>
          <w:lang w:val="en-GB"/>
        </w:rPr>
      </w:pPr>
      <w:r>
        <w:rPr>
          <w:lang w:val="en-CA"/>
        </w:rPr>
        <w:t>For both JVET-AP0234 on top of NNVC-16.1 and JVET-AP0234 on top of ECM-19.1, the cross-checked BD-rates match those reported by the proponents of JVET-AP0234.</w:t>
      </w:r>
    </w:p>
    <w:p w14:paraId="7D2AC1F0" w14:textId="69A437F8" w:rsidR="00745F6B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796A9278" w14:textId="7975F48F" w:rsidR="00F74004" w:rsidRDefault="00EE35B9" w:rsidP="00F74004">
      <w:r w:rsidRPr="00DA5FB5">
        <w:t>In NNVC-16.1 and ECM-19.1</w:t>
      </w:r>
      <w:r w:rsidR="003A1186" w:rsidRPr="00DA5FB5">
        <w:t xml:space="preserve">, </w:t>
      </w:r>
      <w:r w:rsidR="006D0C67" w:rsidRPr="00DA5FB5">
        <w:t xml:space="preserve">in </w:t>
      </w:r>
      <w:r w:rsidR="00FF2071" w:rsidRPr="00DA5FB5">
        <w:t>the N</w:t>
      </w:r>
      <w:r w:rsidRPr="00DA5FB5">
        <w:t xml:space="preserve">eural </w:t>
      </w:r>
      <w:r w:rsidR="00FF2071" w:rsidRPr="00DA5FB5">
        <w:t>N</w:t>
      </w:r>
      <w:r w:rsidRPr="00DA5FB5">
        <w:t>etwork</w:t>
      </w:r>
      <w:r w:rsidR="00FF2071" w:rsidRPr="00DA5FB5">
        <w:t>-</w:t>
      </w:r>
      <w:r w:rsidRPr="00DA5FB5">
        <w:t xml:space="preserve">based </w:t>
      </w:r>
      <w:r w:rsidR="00FF2071" w:rsidRPr="00DA5FB5">
        <w:t>I</w:t>
      </w:r>
      <w:r w:rsidRPr="00DA5FB5">
        <w:t xml:space="preserve">ntra </w:t>
      </w:r>
      <w:r w:rsidR="00FF2071" w:rsidRPr="00DA5FB5">
        <w:t>P</w:t>
      </w:r>
      <w:r w:rsidRPr="00DA5FB5">
        <w:t xml:space="preserve">rediction </w:t>
      </w:r>
      <w:r w:rsidR="00E23CBB" w:rsidRPr="00DA5FB5">
        <w:t>(NNIP)</w:t>
      </w:r>
      <w:r w:rsidRPr="00DA5FB5">
        <w:t xml:space="preserve"> </w:t>
      </w:r>
      <w:r w:rsidR="006D0C67" w:rsidRPr="00DA5FB5">
        <w:t xml:space="preserve">implementation, </w:t>
      </w:r>
      <w:r w:rsidR="007C44F4" w:rsidRPr="00DA5FB5">
        <w:t xml:space="preserve">layer activations use </w:t>
      </w:r>
      <w:r w:rsidRPr="00DA5FB5">
        <w:t xml:space="preserve">16-bit </w:t>
      </w:r>
      <w:r w:rsidR="007C44F4" w:rsidRPr="00DA5FB5">
        <w:t>signed integer</w:t>
      </w:r>
      <w:r w:rsidRPr="00DA5FB5">
        <w:t xml:space="preserve">, </w:t>
      </w:r>
      <w:r w:rsidR="007C44F4" w:rsidRPr="00DA5FB5">
        <w:t xml:space="preserve">matrices of weights use </w:t>
      </w:r>
      <w:r w:rsidRPr="00DA5FB5">
        <w:t>16-bit</w:t>
      </w:r>
      <w:r w:rsidR="007C44F4" w:rsidRPr="00DA5FB5">
        <w:t xml:space="preserve"> signed integer, </w:t>
      </w:r>
      <w:r w:rsidRPr="00DA5FB5">
        <w:t>and accumulators</w:t>
      </w:r>
      <w:r w:rsidR="0018454B" w:rsidRPr="00DA5FB5">
        <w:t xml:space="preserve"> inside vector-matrix multiplications use 32-bit signed integer</w:t>
      </w:r>
      <w:r w:rsidRPr="00DA5FB5">
        <w:t xml:space="preserve">. </w:t>
      </w:r>
      <w:r w:rsidR="0048141B" w:rsidRPr="00DA5FB5">
        <w:t>In this design, JVET-AP0234</w:t>
      </w:r>
      <w:r w:rsidR="00110710">
        <w:t xml:space="preserve"> [1]</w:t>
      </w:r>
      <w:r w:rsidR="0048141B" w:rsidRPr="00DA5FB5">
        <w:t xml:space="preserve"> identifies</w:t>
      </w:r>
      <w:r w:rsidRPr="00DA5FB5">
        <w:t xml:space="preserve"> two major issues</w:t>
      </w:r>
      <w:r w:rsidR="009D0389" w:rsidRPr="00DA5FB5">
        <w:t>. F</w:t>
      </w:r>
      <w:r w:rsidRPr="00DA5FB5">
        <w:t>irstly</w:t>
      </w:r>
      <w:r w:rsidR="009D0389" w:rsidRPr="00DA5FB5">
        <w:t xml:space="preserve">, </w:t>
      </w:r>
      <w:r w:rsidRPr="00DA5FB5">
        <w:t>the accumulators</w:t>
      </w:r>
      <w:r w:rsidR="009D0389" w:rsidRPr="00DA5FB5">
        <w:t xml:space="preserve"> inside vector-matrix multiplications</w:t>
      </w:r>
      <w:r w:rsidRPr="00DA5FB5">
        <w:t xml:space="preserve"> can overfl</w:t>
      </w:r>
      <w:r w:rsidR="009D0389" w:rsidRPr="00DA5FB5">
        <w:t xml:space="preserve">ow, </w:t>
      </w:r>
      <w:r w:rsidR="00057ECD" w:rsidRPr="00DA5FB5">
        <w:t>potentially causing</w:t>
      </w:r>
      <w:r w:rsidRPr="00DA5FB5">
        <w:t xml:space="preserve"> indeterministic behavior across different processing units. Secondly, due to the </w:t>
      </w:r>
      <w:r w:rsidR="00057ECD" w:rsidRPr="00DA5FB5">
        <w:t xml:space="preserve">large </w:t>
      </w:r>
      <w:r w:rsidRPr="00DA5FB5">
        <w:t xml:space="preserve">bit-depth </w:t>
      </w:r>
      <w:r w:rsidR="00057ECD" w:rsidRPr="00DA5FB5">
        <w:t>involved in</w:t>
      </w:r>
      <w:r w:rsidRPr="00DA5FB5">
        <w:t xml:space="preserve"> the multiplications, hardware area required to implement </w:t>
      </w:r>
      <w:r w:rsidR="00DA5FB5" w:rsidRPr="00DA5FB5">
        <w:t>NNIP</w:t>
      </w:r>
      <w:r w:rsidRPr="00DA5FB5">
        <w:t xml:space="preserve"> is estimated to be very </w:t>
      </w:r>
      <w:r w:rsidR="00DA5FB5" w:rsidRPr="00DA5FB5">
        <w:t>large.</w:t>
      </w:r>
    </w:p>
    <w:p w14:paraId="077D563C" w14:textId="21A30E9F" w:rsidR="00DA5FB5" w:rsidRDefault="00110710" w:rsidP="00F74004">
      <w:pPr>
        <w:rPr>
          <w:lang w:val="en-CA"/>
        </w:rPr>
      </w:pPr>
      <w:r>
        <w:rPr>
          <w:lang w:val="en-CA"/>
        </w:rPr>
        <w:lastRenderedPageBreak/>
        <w:t>To address these two issues, JVE</w:t>
      </w:r>
      <w:r w:rsidR="00C11A80">
        <w:rPr>
          <w:lang w:val="en-CA"/>
        </w:rPr>
        <w:t>T</w:t>
      </w:r>
      <w:r>
        <w:rPr>
          <w:lang w:val="en-CA"/>
        </w:rPr>
        <w:t>-AP0234</w:t>
      </w:r>
      <w:r w:rsidR="00C11A80">
        <w:rPr>
          <w:lang w:val="en-CA"/>
        </w:rPr>
        <w:t xml:space="preserve"> proposes</w:t>
      </w:r>
    </w:p>
    <w:p w14:paraId="4BB332CC" w14:textId="45C1D34C" w:rsidR="00C11A80" w:rsidRPr="003D2F9D" w:rsidRDefault="00A85686" w:rsidP="00C11A80">
      <w:pPr>
        <w:pStyle w:val="ListParagraph"/>
        <w:numPr>
          <w:ilvl w:val="0"/>
          <w:numId w:val="14"/>
        </w:numPr>
        <w:rPr>
          <w:b/>
          <w:bCs/>
          <w:lang w:val="en-CA"/>
        </w:rPr>
      </w:pPr>
      <w:r w:rsidRPr="003D2F9D">
        <w:rPr>
          <w:b/>
          <w:bCs/>
          <w:lang w:val="en-CA"/>
        </w:rPr>
        <w:t xml:space="preserve">Dynamically reducing activation </w:t>
      </w:r>
      <w:r w:rsidR="003D2F9D" w:rsidRPr="003D2F9D">
        <w:rPr>
          <w:b/>
          <w:bCs/>
          <w:lang w:val="en-CA"/>
        </w:rPr>
        <w:t>precision</w:t>
      </w:r>
    </w:p>
    <w:p w14:paraId="54270185" w14:textId="4CE3C9B3" w:rsidR="003D2F9D" w:rsidRDefault="0010768A" w:rsidP="003D2F9D">
      <w:pPr>
        <w:pStyle w:val="ListParagraph"/>
      </w:pPr>
      <w:r w:rsidRPr="00103042">
        <w:t>A set of a</w:t>
      </w:r>
      <w:r w:rsidR="00212C6C" w:rsidRPr="00103042">
        <w:t>ctivations</w:t>
      </w:r>
      <w:r w:rsidRPr="00103042">
        <w:t>, corresponding to an input to a neural network layer, is</w:t>
      </w:r>
      <w:r w:rsidR="00212C6C" w:rsidRPr="00103042">
        <w:t xml:space="preserve"> processed in fixed</w:t>
      </w:r>
      <w:r w:rsidR="00212C6C" w:rsidRPr="00103042">
        <w:noBreakHyphen/>
        <w:t xml:space="preserve">size </w:t>
      </w:r>
      <w:r w:rsidRPr="00103042">
        <w:t>chunks of</w:t>
      </w:r>
      <w:r w:rsidR="00212C6C" w:rsidRPr="00103042">
        <w:t xml:space="preserve"> 8 </w:t>
      </w:r>
      <w:r w:rsidRPr="00103042">
        <w:t>coefficients</w:t>
      </w:r>
      <w:r w:rsidR="00212C6C" w:rsidRPr="00103042">
        <w:t xml:space="preserve">. For each </w:t>
      </w:r>
      <w:r w:rsidR="00983E7E" w:rsidRPr="00103042">
        <w:t>chunk</w:t>
      </w:r>
      <w:r w:rsidR="00212C6C" w:rsidRPr="00103042">
        <w:t xml:space="preserve">, the maximum absolute value is detected using a bit-scan operation. </w:t>
      </w:r>
      <w:r w:rsidR="00174B9C" w:rsidRPr="00103042">
        <w:t xml:space="preserve">Then, </w:t>
      </w:r>
      <w:r w:rsidR="00212C6C" w:rsidRPr="00103042">
        <w:t xml:space="preserve">a </w:t>
      </w:r>
      <w:r w:rsidR="000143CB" w:rsidRPr="00103042">
        <w:t>chunk</w:t>
      </w:r>
      <w:r w:rsidR="00212C6C" w:rsidRPr="00103042">
        <w:t>‑specific right shift</w:t>
      </w:r>
      <w:r w:rsidR="00574E7F" w:rsidRPr="00103042">
        <w:t xml:space="preserve"> is de</w:t>
      </w:r>
      <w:r w:rsidR="00A41463" w:rsidRPr="00103042">
        <w:t>termined</w:t>
      </w:r>
      <w:r w:rsidR="00574E7F" w:rsidRPr="00103042">
        <w:t xml:space="preserve"> from this maximum absolute value</w:t>
      </w:r>
      <w:r w:rsidR="00A41463" w:rsidRPr="00103042">
        <w:t xml:space="preserve"> and applied this chunk </w:t>
      </w:r>
      <w:r w:rsidR="00212C6C" w:rsidRPr="00103042">
        <w:t xml:space="preserve">so that all </w:t>
      </w:r>
      <w:r w:rsidR="00103042" w:rsidRPr="00103042">
        <w:t>the coefficients within this chunk</w:t>
      </w:r>
      <w:r w:rsidR="00212C6C" w:rsidRPr="00103042">
        <w:t xml:space="preserve"> fit within 10-bit range</w:t>
      </w:r>
      <w:r w:rsidR="00103042" w:rsidRPr="00103042">
        <w:t>.</w:t>
      </w:r>
    </w:p>
    <w:p w14:paraId="5F9C4974" w14:textId="530E4C75" w:rsidR="00103042" w:rsidRPr="0055582A" w:rsidRDefault="0055582A" w:rsidP="00103042">
      <w:pPr>
        <w:pStyle w:val="ListParagraph"/>
        <w:numPr>
          <w:ilvl w:val="0"/>
          <w:numId w:val="14"/>
        </w:numPr>
        <w:rPr>
          <w:b/>
          <w:bCs/>
          <w:lang w:val="en-CA"/>
        </w:rPr>
      </w:pPr>
      <w:r w:rsidRPr="0055582A">
        <w:rPr>
          <w:b/>
          <w:bCs/>
          <w:lang w:val="en-CA"/>
        </w:rPr>
        <w:t>Dynamically reducing weight precision</w:t>
      </w:r>
    </w:p>
    <w:p w14:paraId="6FFCA807" w14:textId="00489AAC" w:rsidR="0055582A" w:rsidRDefault="00033BAF" w:rsidP="0055582A">
      <w:pPr>
        <w:pStyle w:val="ListParagraph"/>
      </w:pPr>
      <w:r w:rsidRPr="001C7C82">
        <w:t>For a given matrix of weights</w:t>
      </w:r>
      <w:r w:rsidR="00645F9C" w:rsidRPr="001C7C82">
        <w:t xml:space="preserve"> inside a neural network in NNIP</w:t>
      </w:r>
      <w:r w:rsidRPr="001C7C82">
        <w:t>, weights are grouped into fixed‑size chunks of 8 coefficients, matching SIMD widths and hardware execution units</w:t>
      </w:r>
      <w:r w:rsidR="003221FE" w:rsidRPr="001C7C82">
        <w:t xml:space="preserve">. For each chunk, </w:t>
      </w:r>
      <w:r w:rsidR="00727E19" w:rsidRPr="001C7C82">
        <w:t>weights are quantized to 8</w:t>
      </w:r>
      <w:r w:rsidR="00727E19" w:rsidRPr="001C7C82">
        <w:noBreakHyphen/>
        <w:t>bit signed integer using adaptive scaling.</w:t>
      </w:r>
      <w:r w:rsidR="00485EA6" w:rsidRPr="001C7C82">
        <w:t xml:space="preserve"> Thanks to this</w:t>
      </w:r>
      <w:r w:rsidRPr="001C7C82">
        <w:t xml:space="preserve">, all multiplications within </w:t>
      </w:r>
      <w:r w:rsidR="00DD73E9" w:rsidRPr="001C7C82">
        <w:t xml:space="preserve">a vector-matrix multiplication </w:t>
      </w:r>
      <w:r w:rsidRPr="001C7C82">
        <w:t>can be performed using 8-bit weights</w:t>
      </w:r>
      <w:r>
        <w:t>.</w:t>
      </w:r>
      <w:r w:rsidR="001C7C82">
        <w:t xml:space="preserve"> </w:t>
      </w:r>
      <w:r w:rsidR="001F2D5B">
        <w:t>In a vector-matrix multiplication, d</w:t>
      </w:r>
      <w:r w:rsidR="001F2D5B" w:rsidRPr="00C107F8">
        <w:t xml:space="preserve">uring </w:t>
      </w:r>
      <w:r w:rsidR="001F2D5B">
        <w:t>the accumulation, the shifts applied to</w:t>
      </w:r>
      <w:r w:rsidR="009B7690">
        <w:t xml:space="preserve"> </w:t>
      </w:r>
      <w:r w:rsidR="001F2D5B">
        <w:t>activation groups</w:t>
      </w:r>
      <w:r w:rsidR="009B7690">
        <w:t xml:space="preserve"> of 8 coefficients</w:t>
      </w:r>
      <w:r w:rsidR="001F2D5B">
        <w:t xml:space="preserve"> are reverted to preserve the relative scaling between the activation samples</w:t>
      </w:r>
      <w:r w:rsidR="009B7690">
        <w:t>.</w:t>
      </w:r>
    </w:p>
    <w:p w14:paraId="74A5D78F" w14:textId="2B37C63C" w:rsidR="003D2F9D" w:rsidRPr="00B44AAB" w:rsidRDefault="004B138B" w:rsidP="00B44AAB">
      <w:pPr>
        <w:rPr>
          <w:lang w:val="en-CA"/>
        </w:rPr>
      </w:pPr>
      <w:r>
        <w:rPr>
          <w:lang w:val="en-CA"/>
        </w:rPr>
        <w:t>Moreover, inside a neural network in NNIP,</w:t>
      </w:r>
      <w:r w:rsidR="00DE0C78">
        <w:rPr>
          <w:lang w:val="en-CA"/>
        </w:rPr>
        <w:t xml:space="preserve"> for a given series of a vector-matrix multiplication and </w:t>
      </w:r>
      <w:proofErr w:type="spellStart"/>
      <w:r w:rsidR="00DE0C78">
        <w:rPr>
          <w:lang w:val="en-CA"/>
        </w:rPr>
        <w:t>LeakyReLU</w:t>
      </w:r>
      <w:proofErr w:type="spellEnd"/>
      <w:r w:rsidR="00DE0C78">
        <w:rPr>
          <w:lang w:val="en-CA"/>
        </w:rPr>
        <w:t>,</w:t>
      </w:r>
      <w:r>
        <w:rPr>
          <w:lang w:val="en-CA"/>
        </w:rPr>
        <w:t xml:space="preserve"> to ease the </w:t>
      </w:r>
      <w:r w:rsidR="00DE0C78">
        <w:rPr>
          <w:lang w:val="en-CA"/>
        </w:rPr>
        <w:t xml:space="preserve">quantization of the </w:t>
      </w:r>
      <w:proofErr w:type="spellStart"/>
      <w:r w:rsidR="00DE0C78">
        <w:rPr>
          <w:lang w:val="en-CA"/>
        </w:rPr>
        <w:t>ouput</w:t>
      </w:r>
      <w:proofErr w:type="spellEnd"/>
      <w:r w:rsidR="00DE0C78">
        <w:rPr>
          <w:lang w:val="en-CA"/>
        </w:rPr>
        <w:t xml:space="preserve"> to 10-bit, JVET-AP0234 proposes to fuse the vector-matrix multiplication and </w:t>
      </w:r>
      <w:proofErr w:type="spellStart"/>
      <w:r w:rsidR="00DE0C78">
        <w:rPr>
          <w:lang w:val="en-CA"/>
        </w:rPr>
        <w:t>LeakyReLU</w:t>
      </w:r>
      <w:proofErr w:type="spellEnd"/>
      <w:r w:rsidR="00B44AAB">
        <w:rPr>
          <w:lang w:val="en-CA"/>
        </w:rPr>
        <w:t>.</w:t>
      </w:r>
    </w:p>
    <w:p w14:paraId="12308EAF" w14:textId="41349DC7" w:rsidR="00F74004" w:rsidRDefault="005A3554" w:rsidP="005A3554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7B4A36EB" w14:textId="6D34F509" w:rsidR="005A3554" w:rsidRDefault="005A3554" w:rsidP="005A3554">
      <w:pPr>
        <w:rPr>
          <w:lang w:val="en-GB"/>
        </w:rPr>
      </w:pPr>
      <w:r>
        <w:rPr>
          <w:lang w:val="en-CA"/>
        </w:rPr>
        <w:t>The source code of JVET-AP0234</w:t>
      </w:r>
      <w:r w:rsidR="00142433">
        <w:rPr>
          <w:lang w:val="en-CA"/>
        </w:rPr>
        <w:t xml:space="preserve"> </w:t>
      </w:r>
      <w:r>
        <w:rPr>
          <w:lang w:val="en-CA"/>
        </w:rPr>
        <w:t xml:space="preserve">sent by the proponents of JVET-AP0234 is used to carry out the cross-check of JVET-AP0234. For JVET-AP0234 on top of NNVC-16.1, </w:t>
      </w:r>
      <w:r>
        <w:rPr>
          <w:lang w:val="en-GB"/>
        </w:rPr>
        <w:t>the cross-check follows the AHG11 CTC [2]. For JVET-AP0234 on top of ECM-19.1, the cross-check follows the AHG12 CTC [</w:t>
      </w:r>
      <w:r w:rsidR="00312635">
        <w:rPr>
          <w:lang w:val="en-GB"/>
        </w:rPr>
        <w:t>3</w:t>
      </w:r>
      <w:r>
        <w:rPr>
          <w:lang w:val="en-GB"/>
        </w:rPr>
        <w:t>].</w:t>
      </w:r>
    </w:p>
    <w:p w14:paraId="5DCEAB53" w14:textId="77777777" w:rsidR="00DA30F1" w:rsidRDefault="00DA30F1" w:rsidP="005A3554">
      <w:pPr>
        <w:rPr>
          <w:lang w:val="en-CA"/>
        </w:rPr>
      </w:pPr>
    </w:p>
    <w:tbl>
      <w:tblPr>
        <w:tblW w:w="94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5"/>
        <w:gridCol w:w="1169"/>
        <w:gridCol w:w="923"/>
        <w:gridCol w:w="923"/>
        <w:gridCol w:w="923"/>
        <w:gridCol w:w="923"/>
        <w:gridCol w:w="872"/>
        <w:gridCol w:w="666"/>
        <w:gridCol w:w="621"/>
        <w:gridCol w:w="1401"/>
      </w:tblGrid>
      <w:tr w:rsidR="00DA30F1" w:rsidRPr="00DA30F1" w14:paraId="2273A859" w14:textId="77777777" w:rsidTr="00D22F7B">
        <w:trPr>
          <w:trHeight w:val="255"/>
          <w:jc w:val="center"/>
        </w:trPr>
        <w:tc>
          <w:tcPr>
            <w:tcW w:w="985" w:type="dxa"/>
            <w:noWrap/>
            <w:vAlign w:val="center"/>
            <w:hideMark/>
          </w:tcPr>
          <w:p w14:paraId="2D4EAB75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 w:themeColor="text1"/>
                <w:sz w:val="20"/>
                <w:szCs w:val="24"/>
                <w:lang w:eastAsia="zh-CN"/>
              </w:rPr>
            </w:pPr>
          </w:p>
        </w:tc>
        <w:tc>
          <w:tcPr>
            <w:tcW w:w="7020" w:type="dxa"/>
            <w:gridSpan w:val="8"/>
            <w:noWrap/>
            <w:vAlign w:val="center"/>
            <w:hideMark/>
          </w:tcPr>
          <w:p w14:paraId="3E1471D5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  <w:t xml:space="preserve">All Intra Main10 </w:t>
            </w:r>
          </w:p>
        </w:tc>
        <w:tc>
          <w:tcPr>
            <w:tcW w:w="1401" w:type="dxa"/>
            <w:noWrap/>
            <w:vAlign w:val="bottom"/>
            <w:hideMark/>
          </w:tcPr>
          <w:p w14:paraId="4524739A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 w:themeColor="text1"/>
                <w:sz w:val="20"/>
                <w:lang w:val="fr-FR" w:eastAsia="zh-CN"/>
              </w:rPr>
            </w:pPr>
          </w:p>
        </w:tc>
      </w:tr>
      <w:tr w:rsidR="00DA30F1" w:rsidRPr="00DA30F1" w14:paraId="328C8C9E" w14:textId="77777777" w:rsidTr="00D22F7B">
        <w:trPr>
          <w:trHeight w:val="255"/>
          <w:jc w:val="center"/>
        </w:trPr>
        <w:tc>
          <w:tcPr>
            <w:tcW w:w="985" w:type="dxa"/>
            <w:noWrap/>
            <w:vAlign w:val="center"/>
            <w:hideMark/>
          </w:tcPr>
          <w:p w14:paraId="4A0E2A29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 w:themeColor="text1"/>
                <w:sz w:val="20"/>
                <w:lang w:val="fr-FR" w:eastAsia="zh-CN"/>
              </w:rPr>
            </w:pPr>
          </w:p>
        </w:tc>
        <w:tc>
          <w:tcPr>
            <w:tcW w:w="7020" w:type="dxa"/>
            <w:gridSpan w:val="8"/>
            <w:noWrap/>
            <w:vAlign w:val="center"/>
            <w:hideMark/>
          </w:tcPr>
          <w:p w14:paraId="1C7439D8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DA30F1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BD-rate Over NNVC 16.1 </w:t>
            </w:r>
            <w:proofErr w:type="gramStart"/>
            <w:r w:rsidRPr="00DA30F1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zh-CN"/>
              </w:rPr>
              <w:t>with "-</w:t>
            </w:r>
            <w:proofErr w:type="gramEnd"/>
            <w:r w:rsidRPr="00DA30F1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zh-CN"/>
              </w:rPr>
              <w:t>-</w:t>
            </w:r>
            <w:proofErr w:type="spellStart"/>
            <w:r w:rsidRPr="00DA30F1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zh-CN"/>
              </w:rPr>
              <w:t>NnlfOption</w:t>
            </w:r>
            <w:proofErr w:type="spellEnd"/>
            <w:r w:rsidRPr="00DA30F1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zh-CN"/>
              </w:rPr>
              <w:t>=0" and "--</w:t>
            </w:r>
            <w:proofErr w:type="spellStart"/>
            <w:r w:rsidRPr="00DA30F1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zh-CN"/>
              </w:rPr>
              <w:t>NnIntraPred</w:t>
            </w:r>
            <w:proofErr w:type="spellEnd"/>
            <w:r w:rsidRPr="00DA30F1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zh-CN"/>
              </w:rPr>
              <w:t>=1"</w:t>
            </w:r>
          </w:p>
        </w:tc>
        <w:tc>
          <w:tcPr>
            <w:tcW w:w="1401" w:type="dxa"/>
            <w:noWrap/>
            <w:vAlign w:val="center"/>
            <w:hideMark/>
          </w:tcPr>
          <w:p w14:paraId="57DC1E8B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DA30F1" w:rsidRPr="00DA30F1" w14:paraId="1BCF1CAC" w14:textId="77777777" w:rsidTr="00D22F7B">
        <w:trPr>
          <w:trHeight w:val="255"/>
          <w:jc w:val="center"/>
        </w:trPr>
        <w:tc>
          <w:tcPr>
            <w:tcW w:w="985" w:type="dxa"/>
            <w:noWrap/>
            <w:vAlign w:val="center"/>
            <w:hideMark/>
          </w:tcPr>
          <w:p w14:paraId="54FB663C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169" w:type="dxa"/>
            <w:noWrap/>
            <w:vAlign w:val="center"/>
            <w:hideMark/>
          </w:tcPr>
          <w:p w14:paraId="4B8DE7A9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Y-PSNR</w:t>
            </w:r>
          </w:p>
        </w:tc>
        <w:tc>
          <w:tcPr>
            <w:tcW w:w="923" w:type="dxa"/>
            <w:noWrap/>
            <w:vAlign w:val="center"/>
            <w:hideMark/>
          </w:tcPr>
          <w:p w14:paraId="1DFD0C66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U-PSNR</w:t>
            </w:r>
          </w:p>
        </w:tc>
        <w:tc>
          <w:tcPr>
            <w:tcW w:w="923" w:type="dxa"/>
            <w:noWrap/>
            <w:vAlign w:val="center"/>
            <w:hideMark/>
          </w:tcPr>
          <w:p w14:paraId="0FD15BE8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V-PSNR</w:t>
            </w:r>
          </w:p>
        </w:tc>
        <w:tc>
          <w:tcPr>
            <w:tcW w:w="923" w:type="dxa"/>
            <w:noWrap/>
            <w:vAlign w:val="center"/>
            <w:hideMark/>
          </w:tcPr>
          <w:p w14:paraId="6DBF8542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Y-MSIM</w:t>
            </w:r>
          </w:p>
        </w:tc>
        <w:tc>
          <w:tcPr>
            <w:tcW w:w="923" w:type="dxa"/>
            <w:noWrap/>
            <w:vAlign w:val="center"/>
            <w:hideMark/>
          </w:tcPr>
          <w:p w14:paraId="676814BC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U-MSIM</w:t>
            </w:r>
          </w:p>
        </w:tc>
        <w:tc>
          <w:tcPr>
            <w:tcW w:w="872" w:type="dxa"/>
            <w:noWrap/>
            <w:vAlign w:val="center"/>
            <w:hideMark/>
          </w:tcPr>
          <w:p w14:paraId="1EF04F88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V-MSIM</w:t>
            </w:r>
          </w:p>
        </w:tc>
        <w:tc>
          <w:tcPr>
            <w:tcW w:w="666" w:type="dxa"/>
            <w:noWrap/>
            <w:vAlign w:val="center"/>
            <w:hideMark/>
          </w:tcPr>
          <w:p w14:paraId="0427E914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proofErr w:type="spellStart"/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EncT</w:t>
            </w:r>
            <w:proofErr w:type="spellEnd"/>
          </w:p>
        </w:tc>
        <w:tc>
          <w:tcPr>
            <w:tcW w:w="621" w:type="dxa"/>
            <w:noWrap/>
            <w:vAlign w:val="center"/>
            <w:hideMark/>
          </w:tcPr>
          <w:p w14:paraId="0A25617C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proofErr w:type="spellStart"/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DecT</w:t>
            </w:r>
            <w:proofErr w:type="spellEnd"/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 xml:space="preserve"> CPU</w:t>
            </w:r>
          </w:p>
        </w:tc>
        <w:tc>
          <w:tcPr>
            <w:tcW w:w="1401" w:type="dxa"/>
            <w:noWrap/>
            <w:vAlign w:val="center"/>
            <w:hideMark/>
          </w:tcPr>
          <w:p w14:paraId="0B717CD8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 xml:space="preserve">PSNR </w:t>
            </w:r>
            <w:proofErr w:type="spellStart"/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Overlap</w:t>
            </w:r>
            <w:proofErr w:type="spellEnd"/>
          </w:p>
        </w:tc>
      </w:tr>
      <w:tr w:rsidR="00DA30F1" w:rsidRPr="00DA30F1" w14:paraId="32A04356" w14:textId="77777777" w:rsidTr="00D22F7B">
        <w:trPr>
          <w:trHeight w:val="255"/>
          <w:jc w:val="center"/>
        </w:trPr>
        <w:tc>
          <w:tcPr>
            <w:tcW w:w="985" w:type="dxa"/>
            <w:noWrap/>
            <w:vAlign w:val="center"/>
            <w:hideMark/>
          </w:tcPr>
          <w:p w14:paraId="738BC0C8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A1</w:t>
            </w:r>
          </w:p>
        </w:tc>
        <w:tc>
          <w:tcPr>
            <w:tcW w:w="1169" w:type="dxa"/>
            <w:noWrap/>
            <w:vAlign w:val="center"/>
            <w:hideMark/>
          </w:tcPr>
          <w:p w14:paraId="536FB1BD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0.02%</w:t>
            </w:r>
          </w:p>
        </w:tc>
        <w:tc>
          <w:tcPr>
            <w:tcW w:w="923" w:type="dxa"/>
            <w:noWrap/>
            <w:vAlign w:val="center"/>
            <w:hideMark/>
          </w:tcPr>
          <w:p w14:paraId="7F028DE0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0.02%</w:t>
            </w:r>
          </w:p>
        </w:tc>
        <w:tc>
          <w:tcPr>
            <w:tcW w:w="923" w:type="dxa"/>
            <w:noWrap/>
            <w:vAlign w:val="center"/>
            <w:hideMark/>
          </w:tcPr>
          <w:p w14:paraId="2009D1FF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-0.05%</w:t>
            </w:r>
          </w:p>
        </w:tc>
        <w:tc>
          <w:tcPr>
            <w:tcW w:w="923" w:type="dxa"/>
            <w:noWrap/>
            <w:vAlign w:val="center"/>
            <w:hideMark/>
          </w:tcPr>
          <w:p w14:paraId="33C9F4C9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0.01%</w:t>
            </w:r>
          </w:p>
        </w:tc>
        <w:tc>
          <w:tcPr>
            <w:tcW w:w="923" w:type="dxa"/>
            <w:noWrap/>
            <w:vAlign w:val="center"/>
            <w:hideMark/>
          </w:tcPr>
          <w:p w14:paraId="65C091FE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0.00%</w:t>
            </w:r>
          </w:p>
        </w:tc>
        <w:tc>
          <w:tcPr>
            <w:tcW w:w="872" w:type="dxa"/>
            <w:noWrap/>
            <w:vAlign w:val="center"/>
            <w:hideMark/>
          </w:tcPr>
          <w:p w14:paraId="27ADA859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-0.08%</w:t>
            </w:r>
          </w:p>
        </w:tc>
        <w:tc>
          <w:tcPr>
            <w:tcW w:w="666" w:type="dxa"/>
            <w:noWrap/>
            <w:vAlign w:val="center"/>
            <w:hideMark/>
          </w:tcPr>
          <w:p w14:paraId="4C202776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99%</w:t>
            </w:r>
          </w:p>
        </w:tc>
        <w:tc>
          <w:tcPr>
            <w:tcW w:w="621" w:type="dxa"/>
            <w:noWrap/>
            <w:vAlign w:val="center"/>
            <w:hideMark/>
          </w:tcPr>
          <w:p w14:paraId="0896BE80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88%</w:t>
            </w:r>
          </w:p>
        </w:tc>
        <w:tc>
          <w:tcPr>
            <w:tcW w:w="1401" w:type="dxa"/>
            <w:noWrap/>
            <w:vAlign w:val="center"/>
            <w:hideMark/>
          </w:tcPr>
          <w:p w14:paraId="7B7AD73D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</w:tr>
      <w:tr w:rsidR="00DA30F1" w:rsidRPr="00DA30F1" w14:paraId="63876E05" w14:textId="77777777" w:rsidTr="00D22F7B">
        <w:trPr>
          <w:trHeight w:val="255"/>
          <w:jc w:val="center"/>
        </w:trPr>
        <w:tc>
          <w:tcPr>
            <w:tcW w:w="985" w:type="dxa"/>
            <w:noWrap/>
            <w:vAlign w:val="center"/>
            <w:hideMark/>
          </w:tcPr>
          <w:p w14:paraId="4943FD9A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A2</w:t>
            </w:r>
          </w:p>
        </w:tc>
        <w:tc>
          <w:tcPr>
            <w:tcW w:w="1169" w:type="dxa"/>
            <w:noWrap/>
            <w:vAlign w:val="center"/>
            <w:hideMark/>
          </w:tcPr>
          <w:p w14:paraId="5064E219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0.03%</w:t>
            </w:r>
          </w:p>
        </w:tc>
        <w:tc>
          <w:tcPr>
            <w:tcW w:w="923" w:type="dxa"/>
            <w:noWrap/>
            <w:vAlign w:val="center"/>
            <w:hideMark/>
          </w:tcPr>
          <w:p w14:paraId="4942BB2A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0.08%</w:t>
            </w:r>
          </w:p>
        </w:tc>
        <w:tc>
          <w:tcPr>
            <w:tcW w:w="923" w:type="dxa"/>
            <w:noWrap/>
            <w:vAlign w:val="center"/>
            <w:hideMark/>
          </w:tcPr>
          <w:p w14:paraId="20130B2F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0.04%</w:t>
            </w:r>
          </w:p>
        </w:tc>
        <w:tc>
          <w:tcPr>
            <w:tcW w:w="923" w:type="dxa"/>
            <w:noWrap/>
            <w:vAlign w:val="center"/>
            <w:hideMark/>
          </w:tcPr>
          <w:p w14:paraId="15A0C426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0.03%</w:t>
            </w:r>
          </w:p>
        </w:tc>
        <w:tc>
          <w:tcPr>
            <w:tcW w:w="923" w:type="dxa"/>
            <w:noWrap/>
            <w:vAlign w:val="center"/>
            <w:hideMark/>
          </w:tcPr>
          <w:p w14:paraId="53919083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0.14%</w:t>
            </w:r>
          </w:p>
        </w:tc>
        <w:tc>
          <w:tcPr>
            <w:tcW w:w="872" w:type="dxa"/>
            <w:noWrap/>
            <w:vAlign w:val="center"/>
            <w:hideMark/>
          </w:tcPr>
          <w:p w14:paraId="1261DFF6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0.04%</w:t>
            </w:r>
          </w:p>
        </w:tc>
        <w:tc>
          <w:tcPr>
            <w:tcW w:w="666" w:type="dxa"/>
            <w:noWrap/>
            <w:vAlign w:val="center"/>
            <w:hideMark/>
          </w:tcPr>
          <w:p w14:paraId="4FD9A932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99%</w:t>
            </w:r>
          </w:p>
        </w:tc>
        <w:tc>
          <w:tcPr>
            <w:tcW w:w="621" w:type="dxa"/>
            <w:noWrap/>
            <w:vAlign w:val="center"/>
            <w:hideMark/>
          </w:tcPr>
          <w:p w14:paraId="6C3CD248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89%</w:t>
            </w:r>
          </w:p>
        </w:tc>
        <w:tc>
          <w:tcPr>
            <w:tcW w:w="1401" w:type="dxa"/>
            <w:noWrap/>
            <w:vAlign w:val="center"/>
            <w:hideMark/>
          </w:tcPr>
          <w:p w14:paraId="07EB28C3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</w:tr>
      <w:tr w:rsidR="00DA30F1" w:rsidRPr="00DA30F1" w14:paraId="5B28E3EB" w14:textId="77777777" w:rsidTr="00D22F7B">
        <w:trPr>
          <w:trHeight w:val="255"/>
          <w:jc w:val="center"/>
        </w:trPr>
        <w:tc>
          <w:tcPr>
            <w:tcW w:w="985" w:type="dxa"/>
            <w:noWrap/>
            <w:vAlign w:val="center"/>
            <w:hideMark/>
          </w:tcPr>
          <w:p w14:paraId="5D94A3F6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B</w:t>
            </w:r>
          </w:p>
        </w:tc>
        <w:tc>
          <w:tcPr>
            <w:tcW w:w="1169" w:type="dxa"/>
            <w:noWrap/>
            <w:vAlign w:val="center"/>
            <w:hideMark/>
          </w:tcPr>
          <w:p w14:paraId="2A62EEA8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0.02%</w:t>
            </w:r>
          </w:p>
        </w:tc>
        <w:tc>
          <w:tcPr>
            <w:tcW w:w="923" w:type="dxa"/>
            <w:noWrap/>
            <w:vAlign w:val="center"/>
            <w:hideMark/>
          </w:tcPr>
          <w:p w14:paraId="306A7827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0.06%</w:t>
            </w:r>
          </w:p>
        </w:tc>
        <w:tc>
          <w:tcPr>
            <w:tcW w:w="923" w:type="dxa"/>
            <w:noWrap/>
            <w:vAlign w:val="center"/>
            <w:hideMark/>
          </w:tcPr>
          <w:p w14:paraId="7F9030D4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0.14%</w:t>
            </w:r>
          </w:p>
        </w:tc>
        <w:tc>
          <w:tcPr>
            <w:tcW w:w="923" w:type="dxa"/>
            <w:noWrap/>
            <w:vAlign w:val="center"/>
            <w:hideMark/>
          </w:tcPr>
          <w:p w14:paraId="59AE2BDA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0.04%</w:t>
            </w:r>
          </w:p>
        </w:tc>
        <w:tc>
          <w:tcPr>
            <w:tcW w:w="923" w:type="dxa"/>
            <w:noWrap/>
            <w:vAlign w:val="center"/>
            <w:hideMark/>
          </w:tcPr>
          <w:p w14:paraId="09D52756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0.07%</w:t>
            </w:r>
          </w:p>
        </w:tc>
        <w:tc>
          <w:tcPr>
            <w:tcW w:w="872" w:type="dxa"/>
            <w:noWrap/>
            <w:vAlign w:val="center"/>
            <w:hideMark/>
          </w:tcPr>
          <w:p w14:paraId="5152B940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0.21%</w:t>
            </w:r>
          </w:p>
        </w:tc>
        <w:tc>
          <w:tcPr>
            <w:tcW w:w="666" w:type="dxa"/>
            <w:noWrap/>
            <w:vAlign w:val="center"/>
            <w:hideMark/>
          </w:tcPr>
          <w:p w14:paraId="6D99B021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  <w:tc>
          <w:tcPr>
            <w:tcW w:w="621" w:type="dxa"/>
            <w:noWrap/>
            <w:vAlign w:val="center"/>
            <w:hideMark/>
          </w:tcPr>
          <w:p w14:paraId="3C06C0B3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91%</w:t>
            </w:r>
          </w:p>
        </w:tc>
        <w:tc>
          <w:tcPr>
            <w:tcW w:w="1401" w:type="dxa"/>
            <w:noWrap/>
            <w:vAlign w:val="center"/>
            <w:hideMark/>
          </w:tcPr>
          <w:p w14:paraId="36D66D39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</w:tr>
      <w:tr w:rsidR="00DA30F1" w:rsidRPr="00DA30F1" w14:paraId="6F01B657" w14:textId="77777777" w:rsidTr="00D22F7B">
        <w:trPr>
          <w:trHeight w:val="255"/>
          <w:jc w:val="center"/>
        </w:trPr>
        <w:tc>
          <w:tcPr>
            <w:tcW w:w="985" w:type="dxa"/>
            <w:noWrap/>
            <w:vAlign w:val="center"/>
            <w:hideMark/>
          </w:tcPr>
          <w:p w14:paraId="4ABCA1C3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C</w:t>
            </w:r>
          </w:p>
        </w:tc>
        <w:tc>
          <w:tcPr>
            <w:tcW w:w="1169" w:type="dxa"/>
            <w:noWrap/>
            <w:vAlign w:val="center"/>
            <w:hideMark/>
          </w:tcPr>
          <w:p w14:paraId="41968530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0.02%</w:t>
            </w:r>
          </w:p>
        </w:tc>
        <w:tc>
          <w:tcPr>
            <w:tcW w:w="923" w:type="dxa"/>
            <w:noWrap/>
            <w:vAlign w:val="center"/>
            <w:hideMark/>
          </w:tcPr>
          <w:p w14:paraId="468069FD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0.10%</w:t>
            </w:r>
          </w:p>
        </w:tc>
        <w:tc>
          <w:tcPr>
            <w:tcW w:w="923" w:type="dxa"/>
            <w:noWrap/>
            <w:vAlign w:val="center"/>
            <w:hideMark/>
          </w:tcPr>
          <w:p w14:paraId="476EE9CC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-0.09%</w:t>
            </w:r>
          </w:p>
        </w:tc>
        <w:tc>
          <w:tcPr>
            <w:tcW w:w="923" w:type="dxa"/>
            <w:noWrap/>
            <w:vAlign w:val="center"/>
            <w:hideMark/>
          </w:tcPr>
          <w:p w14:paraId="050C1D9D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-0.02%</w:t>
            </w:r>
          </w:p>
        </w:tc>
        <w:tc>
          <w:tcPr>
            <w:tcW w:w="923" w:type="dxa"/>
            <w:noWrap/>
            <w:vAlign w:val="center"/>
            <w:hideMark/>
          </w:tcPr>
          <w:p w14:paraId="3CD8D618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0.21%</w:t>
            </w:r>
          </w:p>
        </w:tc>
        <w:tc>
          <w:tcPr>
            <w:tcW w:w="872" w:type="dxa"/>
            <w:noWrap/>
            <w:vAlign w:val="center"/>
            <w:hideMark/>
          </w:tcPr>
          <w:p w14:paraId="659A2A30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-0.19%</w:t>
            </w:r>
          </w:p>
        </w:tc>
        <w:tc>
          <w:tcPr>
            <w:tcW w:w="666" w:type="dxa"/>
            <w:noWrap/>
            <w:vAlign w:val="center"/>
            <w:hideMark/>
          </w:tcPr>
          <w:p w14:paraId="66515A9D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  <w:tc>
          <w:tcPr>
            <w:tcW w:w="621" w:type="dxa"/>
            <w:noWrap/>
            <w:vAlign w:val="center"/>
            <w:hideMark/>
          </w:tcPr>
          <w:p w14:paraId="5A0E1772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92%</w:t>
            </w:r>
          </w:p>
        </w:tc>
        <w:tc>
          <w:tcPr>
            <w:tcW w:w="1401" w:type="dxa"/>
            <w:noWrap/>
            <w:vAlign w:val="center"/>
            <w:hideMark/>
          </w:tcPr>
          <w:p w14:paraId="2AB7FA15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</w:tr>
      <w:tr w:rsidR="00DA30F1" w:rsidRPr="00DA30F1" w14:paraId="38540193" w14:textId="77777777" w:rsidTr="00D22F7B">
        <w:trPr>
          <w:trHeight w:val="255"/>
          <w:jc w:val="center"/>
        </w:trPr>
        <w:tc>
          <w:tcPr>
            <w:tcW w:w="985" w:type="dxa"/>
            <w:noWrap/>
            <w:vAlign w:val="center"/>
            <w:hideMark/>
          </w:tcPr>
          <w:p w14:paraId="2FBD2915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E</w:t>
            </w:r>
          </w:p>
        </w:tc>
        <w:tc>
          <w:tcPr>
            <w:tcW w:w="1169" w:type="dxa"/>
            <w:noWrap/>
            <w:vAlign w:val="center"/>
            <w:hideMark/>
          </w:tcPr>
          <w:p w14:paraId="06DDDFAD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-0.02%</w:t>
            </w:r>
          </w:p>
        </w:tc>
        <w:tc>
          <w:tcPr>
            <w:tcW w:w="923" w:type="dxa"/>
            <w:noWrap/>
            <w:vAlign w:val="center"/>
            <w:hideMark/>
          </w:tcPr>
          <w:p w14:paraId="08DAA98C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-0.08%</w:t>
            </w:r>
          </w:p>
        </w:tc>
        <w:tc>
          <w:tcPr>
            <w:tcW w:w="923" w:type="dxa"/>
            <w:noWrap/>
            <w:vAlign w:val="center"/>
            <w:hideMark/>
          </w:tcPr>
          <w:p w14:paraId="47A70E17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-0.04%</w:t>
            </w:r>
          </w:p>
        </w:tc>
        <w:tc>
          <w:tcPr>
            <w:tcW w:w="923" w:type="dxa"/>
            <w:noWrap/>
            <w:vAlign w:val="center"/>
            <w:hideMark/>
          </w:tcPr>
          <w:p w14:paraId="6ED464F7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-0.06%</w:t>
            </w:r>
          </w:p>
        </w:tc>
        <w:tc>
          <w:tcPr>
            <w:tcW w:w="923" w:type="dxa"/>
            <w:noWrap/>
            <w:vAlign w:val="center"/>
            <w:hideMark/>
          </w:tcPr>
          <w:p w14:paraId="6532450D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-0.13%</w:t>
            </w:r>
          </w:p>
        </w:tc>
        <w:tc>
          <w:tcPr>
            <w:tcW w:w="872" w:type="dxa"/>
            <w:noWrap/>
            <w:vAlign w:val="center"/>
            <w:hideMark/>
          </w:tcPr>
          <w:p w14:paraId="548FDE29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-0.04%</w:t>
            </w:r>
          </w:p>
        </w:tc>
        <w:tc>
          <w:tcPr>
            <w:tcW w:w="666" w:type="dxa"/>
            <w:noWrap/>
            <w:vAlign w:val="center"/>
            <w:hideMark/>
          </w:tcPr>
          <w:p w14:paraId="2E4AADF3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101%</w:t>
            </w:r>
          </w:p>
        </w:tc>
        <w:tc>
          <w:tcPr>
            <w:tcW w:w="621" w:type="dxa"/>
            <w:noWrap/>
            <w:vAlign w:val="center"/>
            <w:hideMark/>
          </w:tcPr>
          <w:p w14:paraId="02002211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91%</w:t>
            </w:r>
          </w:p>
        </w:tc>
        <w:tc>
          <w:tcPr>
            <w:tcW w:w="1401" w:type="dxa"/>
            <w:noWrap/>
            <w:vAlign w:val="center"/>
            <w:hideMark/>
          </w:tcPr>
          <w:p w14:paraId="3AF3DC37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</w:tr>
      <w:tr w:rsidR="00DA30F1" w:rsidRPr="00DA30F1" w14:paraId="53941DC2" w14:textId="77777777" w:rsidTr="00D22F7B">
        <w:trPr>
          <w:trHeight w:val="255"/>
          <w:jc w:val="center"/>
        </w:trPr>
        <w:tc>
          <w:tcPr>
            <w:tcW w:w="985" w:type="dxa"/>
            <w:noWrap/>
            <w:vAlign w:val="center"/>
            <w:hideMark/>
          </w:tcPr>
          <w:p w14:paraId="09CD24D8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  <w:t xml:space="preserve">Overall </w:t>
            </w:r>
          </w:p>
        </w:tc>
        <w:tc>
          <w:tcPr>
            <w:tcW w:w="1169" w:type="dxa"/>
            <w:noWrap/>
            <w:vAlign w:val="center"/>
            <w:hideMark/>
          </w:tcPr>
          <w:p w14:paraId="1E0B2E0A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0.02%</w:t>
            </w:r>
          </w:p>
        </w:tc>
        <w:tc>
          <w:tcPr>
            <w:tcW w:w="923" w:type="dxa"/>
            <w:noWrap/>
            <w:vAlign w:val="center"/>
            <w:hideMark/>
          </w:tcPr>
          <w:p w14:paraId="2DF1F89F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0.04%</w:t>
            </w:r>
          </w:p>
        </w:tc>
        <w:tc>
          <w:tcPr>
            <w:tcW w:w="923" w:type="dxa"/>
            <w:noWrap/>
            <w:vAlign w:val="center"/>
            <w:hideMark/>
          </w:tcPr>
          <w:p w14:paraId="36DBAE13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0.01%</w:t>
            </w:r>
          </w:p>
        </w:tc>
        <w:tc>
          <w:tcPr>
            <w:tcW w:w="923" w:type="dxa"/>
            <w:noWrap/>
            <w:vAlign w:val="center"/>
            <w:hideMark/>
          </w:tcPr>
          <w:p w14:paraId="24B1DF3A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0.00%</w:t>
            </w:r>
          </w:p>
        </w:tc>
        <w:tc>
          <w:tcPr>
            <w:tcW w:w="923" w:type="dxa"/>
            <w:noWrap/>
            <w:vAlign w:val="center"/>
            <w:hideMark/>
          </w:tcPr>
          <w:p w14:paraId="56CD831E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0.07%</w:t>
            </w:r>
          </w:p>
        </w:tc>
        <w:tc>
          <w:tcPr>
            <w:tcW w:w="872" w:type="dxa"/>
            <w:noWrap/>
            <w:vAlign w:val="center"/>
            <w:hideMark/>
          </w:tcPr>
          <w:p w14:paraId="252C07F1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0.00%</w:t>
            </w:r>
          </w:p>
        </w:tc>
        <w:tc>
          <w:tcPr>
            <w:tcW w:w="666" w:type="dxa"/>
            <w:noWrap/>
            <w:vAlign w:val="center"/>
            <w:hideMark/>
          </w:tcPr>
          <w:p w14:paraId="25396D90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  <w:tc>
          <w:tcPr>
            <w:tcW w:w="621" w:type="dxa"/>
            <w:noWrap/>
            <w:vAlign w:val="center"/>
            <w:hideMark/>
          </w:tcPr>
          <w:p w14:paraId="272CEBF4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90%</w:t>
            </w:r>
          </w:p>
        </w:tc>
        <w:tc>
          <w:tcPr>
            <w:tcW w:w="1401" w:type="dxa"/>
            <w:noWrap/>
            <w:vAlign w:val="center"/>
            <w:hideMark/>
          </w:tcPr>
          <w:p w14:paraId="11B7CF30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</w:tr>
      <w:tr w:rsidR="00DA30F1" w:rsidRPr="00DA30F1" w14:paraId="612C6CC6" w14:textId="77777777" w:rsidTr="00D22F7B">
        <w:trPr>
          <w:trHeight w:val="255"/>
          <w:jc w:val="center"/>
        </w:trPr>
        <w:tc>
          <w:tcPr>
            <w:tcW w:w="985" w:type="dxa"/>
            <w:noWrap/>
            <w:vAlign w:val="center"/>
            <w:hideMark/>
          </w:tcPr>
          <w:p w14:paraId="74467F17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D</w:t>
            </w:r>
          </w:p>
        </w:tc>
        <w:tc>
          <w:tcPr>
            <w:tcW w:w="1169" w:type="dxa"/>
            <w:noWrap/>
            <w:vAlign w:val="center"/>
            <w:hideMark/>
          </w:tcPr>
          <w:p w14:paraId="4F86952F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0.00%</w:t>
            </w:r>
          </w:p>
        </w:tc>
        <w:tc>
          <w:tcPr>
            <w:tcW w:w="923" w:type="dxa"/>
            <w:noWrap/>
            <w:vAlign w:val="center"/>
            <w:hideMark/>
          </w:tcPr>
          <w:p w14:paraId="7916016A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-0.13%</w:t>
            </w:r>
          </w:p>
        </w:tc>
        <w:tc>
          <w:tcPr>
            <w:tcW w:w="923" w:type="dxa"/>
            <w:noWrap/>
            <w:vAlign w:val="center"/>
            <w:hideMark/>
          </w:tcPr>
          <w:p w14:paraId="5C413B70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0.07%</w:t>
            </w:r>
          </w:p>
        </w:tc>
        <w:tc>
          <w:tcPr>
            <w:tcW w:w="923" w:type="dxa"/>
            <w:noWrap/>
            <w:vAlign w:val="center"/>
            <w:hideMark/>
          </w:tcPr>
          <w:p w14:paraId="4D92224F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-0.02%</w:t>
            </w:r>
          </w:p>
        </w:tc>
        <w:tc>
          <w:tcPr>
            <w:tcW w:w="923" w:type="dxa"/>
            <w:noWrap/>
            <w:vAlign w:val="center"/>
            <w:hideMark/>
          </w:tcPr>
          <w:p w14:paraId="7A3B1CBE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-0.27%</w:t>
            </w:r>
          </w:p>
        </w:tc>
        <w:tc>
          <w:tcPr>
            <w:tcW w:w="872" w:type="dxa"/>
            <w:noWrap/>
            <w:vAlign w:val="center"/>
            <w:hideMark/>
          </w:tcPr>
          <w:p w14:paraId="48CAA261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-0.14%</w:t>
            </w:r>
          </w:p>
        </w:tc>
        <w:tc>
          <w:tcPr>
            <w:tcW w:w="666" w:type="dxa"/>
            <w:noWrap/>
            <w:vAlign w:val="center"/>
            <w:hideMark/>
          </w:tcPr>
          <w:p w14:paraId="20C438BC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  <w:tc>
          <w:tcPr>
            <w:tcW w:w="621" w:type="dxa"/>
            <w:noWrap/>
            <w:vAlign w:val="center"/>
            <w:hideMark/>
          </w:tcPr>
          <w:p w14:paraId="22C14171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94%</w:t>
            </w:r>
          </w:p>
        </w:tc>
        <w:tc>
          <w:tcPr>
            <w:tcW w:w="1401" w:type="dxa"/>
            <w:noWrap/>
            <w:vAlign w:val="center"/>
            <w:hideMark/>
          </w:tcPr>
          <w:p w14:paraId="51EBE13B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</w:tr>
      <w:tr w:rsidR="00DA30F1" w:rsidRPr="00DA30F1" w14:paraId="3777A546" w14:textId="77777777" w:rsidTr="00D22F7B">
        <w:trPr>
          <w:trHeight w:val="255"/>
          <w:jc w:val="center"/>
        </w:trPr>
        <w:tc>
          <w:tcPr>
            <w:tcW w:w="985" w:type="dxa"/>
            <w:noWrap/>
            <w:vAlign w:val="center"/>
            <w:hideMark/>
          </w:tcPr>
          <w:p w14:paraId="0055C7B1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F</w:t>
            </w:r>
          </w:p>
        </w:tc>
        <w:tc>
          <w:tcPr>
            <w:tcW w:w="1169" w:type="dxa"/>
            <w:noWrap/>
            <w:vAlign w:val="center"/>
            <w:hideMark/>
          </w:tcPr>
          <w:p w14:paraId="75DA8A05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-0.01%</w:t>
            </w:r>
          </w:p>
        </w:tc>
        <w:tc>
          <w:tcPr>
            <w:tcW w:w="923" w:type="dxa"/>
            <w:noWrap/>
            <w:vAlign w:val="center"/>
            <w:hideMark/>
          </w:tcPr>
          <w:p w14:paraId="5BEDCEE9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0.09%</w:t>
            </w:r>
          </w:p>
        </w:tc>
        <w:tc>
          <w:tcPr>
            <w:tcW w:w="923" w:type="dxa"/>
            <w:noWrap/>
            <w:vAlign w:val="center"/>
            <w:hideMark/>
          </w:tcPr>
          <w:p w14:paraId="4D27BADA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0.02%</w:t>
            </w:r>
          </w:p>
        </w:tc>
        <w:tc>
          <w:tcPr>
            <w:tcW w:w="923" w:type="dxa"/>
            <w:noWrap/>
            <w:vAlign w:val="center"/>
            <w:hideMark/>
          </w:tcPr>
          <w:p w14:paraId="083820DB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0.03%</w:t>
            </w:r>
          </w:p>
        </w:tc>
        <w:tc>
          <w:tcPr>
            <w:tcW w:w="923" w:type="dxa"/>
            <w:noWrap/>
            <w:vAlign w:val="center"/>
            <w:hideMark/>
          </w:tcPr>
          <w:p w14:paraId="6C5114FF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0.01%</w:t>
            </w:r>
          </w:p>
        </w:tc>
        <w:tc>
          <w:tcPr>
            <w:tcW w:w="872" w:type="dxa"/>
            <w:noWrap/>
            <w:vAlign w:val="center"/>
            <w:hideMark/>
          </w:tcPr>
          <w:p w14:paraId="7D9F779D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0.25%</w:t>
            </w:r>
          </w:p>
        </w:tc>
        <w:tc>
          <w:tcPr>
            <w:tcW w:w="666" w:type="dxa"/>
            <w:noWrap/>
            <w:vAlign w:val="center"/>
            <w:hideMark/>
          </w:tcPr>
          <w:p w14:paraId="69BCC156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101%</w:t>
            </w:r>
          </w:p>
        </w:tc>
        <w:tc>
          <w:tcPr>
            <w:tcW w:w="621" w:type="dxa"/>
            <w:noWrap/>
            <w:vAlign w:val="center"/>
            <w:hideMark/>
          </w:tcPr>
          <w:p w14:paraId="0951F176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95%</w:t>
            </w:r>
          </w:p>
        </w:tc>
        <w:tc>
          <w:tcPr>
            <w:tcW w:w="1401" w:type="dxa"/>
            <w:noWrap/>
            <w:vAlign w:val="center"/>
            <w:hideMark/>
          </w:tcPr>
          <w:p w14:paraId="19965640" w14:textId="77777777" w:rsidR="00DA30F1" w:rsidRPr="00DA30F1" w:rsidRDefault="00DA30F1" w:rsidP="00DA30F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DA30F1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</w:tr>
    </w:tbl>
    <w:p w14:paraId="07118F0D" w14:textId="347832EF" w:rsidR="00DA30F1" w:rsidRPr="0082029F" w:rsidRDefault="009F2E9F" w:rsidP="0082029F">
      <w:pPr>
        <w:pStyle w:val="Caption"/>
        <w:jc w:val="center"/>
        <w:rPr>
          <w:sz w:val="22"/>
          <w:szCs w:val="22"/>
        </w:rPr>
      </w:pPr>
      <w:r w:rsidRPr="0082029F">
        <w:rPr>
          <w:color w:val="000000" w:themeColor="text1"/>
          <w:sz w:val="22"/>
          <w:szCs w:val="22"/>
        </w:rPr>
        <w:t xml:space="preserve">Figure </w:t>
      </w:r>
      <w:r w:rsidRPr="0082029F">
        <w:rPr>
          <w:color w:val="000000" w:themeColor="text1"/>
          <w:sz w:val="22"/>
          <w:szCs w:val="22"/>
        </w:rPr>
        <w:fldChar w:fldCharType="begin"/>
      </w:r>
      <w:r w:rsidRPr="0082029F">
        <w:rPr>
          <w:color w:val="000000" w:themeColor="text1"/>
          <w:sz w:val="22"/>
          <w:szCs w:val="22"/>
        </w:rPr>
        <w:instrText xml:space="preserve"> SEQ Figure \* ARABIC </w:instrText>
      </w:r>
      <w:r w:rsidRPr="0082029F">
        <w:rPr>
          <w:color w:val="000000" w:themeColor="text1"/>
          <w:sz w:val="22"/>
          <w:szCs w:val="22"/>
        </w:rPr>
        <w:fldChar w:fldCharType="separate"/>
      </w:r>
      <w:r w:rsidR="00020CE9">
        <w:rPr>
          <w:noProof/>
          <w:color w:val="000000" w:themeColor="text1"/>
          <w:sz w:val="22"/>
          <w:szCs w:val="22"/>
        </w:rPr>
        <w:t>1</w:t>
      </w:r>
      <w:r w:rsidRPr="0082029F">
        <w:rPr>
          <w:color w:val="000000" w:themeColor="text1"/>
          <w:sz w:val="22"/>
          <w:szCs w:val="22"/>
        </w:rPr>
        <w:fldChar w:fldCharType="end"/>
      </w:r>
      <w:r w:rsidRPr="0082029F">
        <w:rPr>
          <w:color w:val="000000" w:themeColor="text1"/>
          <w:sz w:val="22"/>
          <w:szCs w:val="22"/>
        </w:rPr>
        <w:t>: JVET-AP0234 on top of NNVC-16.1 versus NNVC-16.1</w:t>
      </w:r>
      <w:r w:rsidR="00094ABF">
        <w:rPr>
          <w:color w:val="000000" w:themeColor="text1"/>
          <w:sz w:val="22"/>
          <w:szCs w:val="22"/>
        </w:rPr>
        <w:t xml:space="preserve"> in AI</w:t>
      </w:r>
      <w:r w:rsidR="0082029F" w:rsidRPr="0082029F">
        <w:rPr>
          <w:color w:val="000000" w:themeColor="text1"/>
          <w:sz w:val="22"/>
          <w:szCs w:val="22"/>
        </w:rPr>
        <w:t>. Both ANCHOR and TEST use “--</w:t>
      </w:r>
      <w:proofErr w:type="spellStart"/>
      <w:r w:rsidR="0082029F" w:rsidRPr="0082029F">
        <w:rPr>
          <w:color w:val="000000" w:themeColor="text1"/>
          <w:sz w:val="22"/>
          <w:szCs w:val="22"/>
        </w:rPr>
        <w:t>NnlfOption</w:t>
      </w:r>
      <w:proofErr w:type="spellEnd"/>
      <w:r w:rsidR="0082029F" w:rsidRPr="0082029F">
        <w:rPr>
          <w:color w:val="000000" w:themeColor="text1"/>
          <w:sz w:val="22"/>
          <w:szCs w:val="22"/>
        </w:rPr>
        <w:t>=0” and “--</w:t>
      </w:r>
      <w:proofErr w:type="spellStart"/>
      <w:r w:rsidR="0082029F" w:rsidRPr="0082029F">
        <w:rPr>
          <w:color w:val="000000" w:themeColor="text1"/>
          <w:sz w:val="22"/>
          <w:szCs w:val="22"/>
        </w:rPr>
        <w:t>NnIntraPred</w:t>
      </w:r>
      <w:proofErr w:type="spellEnd"/>
      <w:r w:rsidR="0082029F" w:rsidRPr="0082029F">
        <w:rPr>
          <w:color w:val="000000" w:themeColor="text1"/>
          <w:sz w:val="22"/>
          <w:szCs w:val="22"/>
        </w:rPr>
        <w:t>=1”.</w:t>
      </w:r>
    </w:p>
    <w:p w14:paraId="283ED050" w14:textId="77777777" w:rsidR="00187E6D" w:rsidRDefault="00187E6D" w:rsidP="005A3554"/>
    <w:tbl>
      <w:tblPr>
        <w:tblW w:w="94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5"/>
        <w:gridCol w:w="1167"/>
        <w:gridCol w:w="926"/>
        <w:gridCol w:w="926"/>
        <w:gridCol w:w="926"/>
        <w:gridCol w:w="926"/>
        <w:gridCol w:w="926"/>
        <w:gridCol w:w="615"/>
        <w:gridCol w:w="698"/>
        <w:gridCol w:w="1333"/>
      </w:tblGrid>
      <w:tr w:rsidR="004448E8" w:rsidRPr="00094ABF" w14:paraId="1D21757E" w14:textId="77777777" w:rsidTr="00D22F7B">
        <w:trPr>
          <w:trHeight w:val="256"/>
          <w:jc w:val="center"/>
        </w:trPr>
        <w:tc>
          <w:tcPr>
            <w:tcW w:w="985" w:type="dxa"/>
            <w:noWrap/>
            <w:vAlign w:val="center"/>
            <w:hideMark/>
          </w:tcPr>
          <w:p w14:paraId="73C4C0DF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 w:themeColor="text1"/>
                <w:sz w:val="20"/>
                <w:szCs w:val="24"/>
                <w:lang w:val="fr-FR" w:eastAsia="zh-CN"/>
              </w:rPr>
            </w:pPr>
          </w:p>
        </w:tc>
        <w:tc>
          <w:tcPr>
            <w:tcW w:w="7110" w:type="dxa"/>
            <w:gridSpan w:val="8"/>
            <w:noWrap/>
            <w:vAlign w:val="center"/>
            <w:hideMark/>
          </w:tcPr>
          <w:p w14:paraId="5E281389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  <w:t xml:space="preserve">Random </w:t>
            </w:r>
            <w:proofErr w:type="spellStart"/>
            <w:r w:rsidRPr="00094AB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  <w:t>access</w:t>
            </w:r>
            <w:proofErr w:type="spellEnd"/>
            <w:r w:rsidRPr="00094AB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  <w:t xml:space="preserve"> Main10 </w:t>
            </w:r>
          </w:p>
        </w:tc>
        <w:tc>
          <w:tcPr>
            <w:tcW w:w="1333" w:type="dxa"/>
            <w:noWrap/>
            <w:vAlign w:val="bottom"/>
            <w:hideMark/>
          </w:tcPr>
          <w:p w14:paraId="1D67407B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 </w:t>
            </w:r>
          </w:p>
        </w:tc>
      </w:tr>
      <w:tr w:rsidR="004448E8" w:rsidRPr="00094ABF" w14:paraId="71475ED2" w14:textId="77777777" w:rsidTr="00D22F7B">
        <w:trPr>
          <w:trHeight w:val="256"/>
          <w:jc w:val="center"/>
        </w:trPr>
        <w:tc>
          <w:tcPr>
            <w:tcW w:w="985" w:type="dxa"/>
            <w:noWrap/>
            <w:vAlign w:val="center"/>
            <w:hideMark/>
          </w:tcPr>
          <w:p w14:paraId="27A52F34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7110" w:type="dxa"/>
            <w:gridSpan w:val="8"/>
            <w:noWrap/>
            <w:vAlign w:val="center"/>
            <w:hideMark/>
          </w:tcPr>
          <w:p w14:paraId="07109BDC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094AB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zh-CN"/>
              </w:rPr>
              <w:t xml:space="preserve">BD-rate Over NNVC 16.1 </w:t>
            </w:r>
            <w:proofErr w:type="gramStart"/>
            <w:r w:rsidRPr="00094AB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zh-CN"/>
              </w:rPr>
              <w:t>with "-</w:t>
            </w:r>
            <w:proofErr w:type="gramEnd"/>
            <w:r w:rsidRPr="00094AB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zh-CN"/>
              </w:rPr>
              <w:t>-</w:t>
            </w:r>
            <w:proofErr w:type="spellStart"/>
            <w:r w:rsidRPr="00094AB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zh-CN"/>
              </w:rPr>
              <w:t>NnlfOption</w:t>
            </w:r>
            <w:proofErr w:type="spellEnd"/>
            <w:r w:rsidRPr="00094AB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zh-CN"/>
              </w:rPr>
              <w:t>=0" and "--</w:t>
            </w:r>
            <w:proofErr w:type="spellStart"/>
            <w:r w:rsidRPr="00094AB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zh-CN"/>
              </w:rPr>
              <w:t>NnIntraPred</w:t>
            </w:r>
            <w:proofErr w:type="spellEnd"/>
            <w:r w:rsidRPr="00094AB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zh-CN"/>
              </w:rPr>
              <w:t>=1"</w:t>
            </w:r>
          </w:p>
        </w:tc>
        <w:tc>
          <w:tcPr>
            <w:tcW w:w="1333" w:type="dxa"/>
            <w:noWrap/>
            <w:vAlign w:val="center"/>
            <w:hideMark/>
          </w:tcPr>
          <w:p w14:paraId="36CCFE5F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eastAsia="zh-CN"/>
              </w:rPr>
              <w:t> </w:t>
            </w:r>
          </w:p>
        </w:tc>
      </w:tr>
      <w:tr w:rsidR="00D22F7B" w:rsidRPr="00094ABF" w14:paraId="1DA01752" w14:textId="77777777" w:rsidTr="00D22F7B">
        <w:trPr>
          <w:trHeight w:val="256"/>
          <w:jc w:val="center"/>
        </w:trPr>
        <w:tc>
          <w:tcPr>
            <w:tcW w:w="985" w:type="dxa"/>
            <w:noWrap/>
            <w:vAlign w:val="center"/>
            <w:hideMark/>
          </w:tcPr>
          <w:p w14:paraId="5A0D9619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167" w:type="dxa"/>
            <w:noWrap/>
            <w:vAlign w:val="center"/>
            <w:hideMark/>
          </w:tcPr>
          <w:p w14:paraId="56442801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Y-PSNR</w:t>
            </w:r>
          </w:p>
        </w:tc>
        <w:tc>
          <w:tcPr>
            <w:tcW w:w="926" w:type="dxa"/>
            <w:noWrap/>
            <w:vAlign w:val="center"/>
            <w:hideMark/>
          </w:tcPr>
          <w:p w14:paraId="0FBF8FEC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U-PSNR</w:t>
            </w:r>
          </w:p>
        </w:tc>
        <w:tc>
          <w:tcPr>
            <w:tcW w:w="926" w:type="dxa"/>
            <w:noWrap/>
            <w:vAlign w:val="center"/>
            <w:hideMark/>
          </w:tcPr>
          <w:p w14:paraId="4301173E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V-PSNR</w:t>
            </w:r>
          </w:p>
        </w:tc>
        <w:tc>
          <w:tcPr>
            <w:tcW w:w="926" w:type="dxa"/>
            <w:noWrap/>
            <w:vAlign w:val="center"/>
            <w:hideMark/>
          </w:tcPr>
          <w:p w14:paraId="1BE57C71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Y-MSIM</w:t>
            </w:r>
          </w:p>
        </w:tc>
        <w:tc>
          <w:tcPr>
            <w:tcW w:w="926" w:type="dxa"/>
            <w:noWrap/>
            <w:vAlign w:val="center"/>
            <w:hideMark/>
          </w:tcPr>
          <w:p w14:paraId="4DE3C980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U-MSIM</w:t>
            </w:r>
          </w:p>
        </w:tc>
        <w:tc>
          <w:tcPr>
            <w:tcW w:w="926" w:type="dxa"/>
            <w:noWrap/>
            <w:vAlign w:val="center"/>
            <w:hideMark/>
          </w:tcPr>
          <w:p w14:paraId="36B61429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V-MSIM</w:t>
            </w:r>
          </w:p>
        </w:tc>
        <w:tc>
          <w:tcPr>
            <w:tcW w:w="615" w:type="dxa"/>
            <w:noWrap/>
            <w:vAlign w:val="center"/>
            <w:hideMark/>
          </w:tcPr>
          <w:p w14:paraId="02302883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proofErr w:type="spellStart"/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EncT</w:t>
            </w:r>
            <w:proofErr w:type="spellEnd"/>
          </w:p>
        </w:tc>
        <w:tc>
          <w:tcPr>
            <w:tcW w:w="698" w:type="dxa"/>
            <w:noWrap/>
            <w:vAlign w:val="center"/>
            <w:hideMark/>
          </w:tcPr>
          <w:p w14:paraId="0C8EE53C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proofErr w:type="spellStart"/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DecT</w:t>
            </w:r>
            <w:proofErr w:type="spellEnd"/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 xml:space="preserve"> CPU</w:t>
            </w:r>
          </w:p>
        </w:tc>
        <w:tc>
          <w:tcPr>
            <w:tcW w:w="1333" w:type="dxa"/>
            <w:noWrap/>
            <w:vAlign w:val="center"/>
            <w:hideMark/>
          </w:tcPr>
          <w:p w14:paraId="63DFD94C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 xml:space="preserve">PSNR </w:t>
            </w:r>
            <w:proofErr w:type="spellStart"/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Overlap</w:t>
            </w:r>
            <w:proofErr w:type="spellEnd"/>
          </w:p>
        </w:tc>
      </w:tr>
      <w:tr w:rsidR="00D22F7B" w:rsidRPr="00094ABF" w14:paraId="2E787771" w14:textId="77777777" w:rsidTr="00D22F7B">
        <w:trPr>
          <w:trHeight w:val="256"/>
          <w:jc w:val="center"/>
        </w:trPr>
        <w:tc>
          <w:tcPr>
            <w:tcW w:w="985" w:type="dxa"/>
            <w:noWrap/>
            <w:vAlign w:val="center"/>
            <w:hideMark/>
          </w:tcPr>
          <w:p w14:paraId="21AB6F0C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A1</w:t>
            </w:r>
          </w:p>
        </w:tc>
        <w:tc>
          <w:tcPr>
            <w:tcW w:w="1167" w:type="dxa"/>
            <w:noWrap/>
            <w:vAlign w:val="center"/>
            <w:hideMark/>
          </w:tcPr>
          <w:p w14:paraId="48CFD30F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0.02%</w:t>
            </w:r>
          </w:p>
        </w:tc>
        <w:tc>
          <w:tcPr>
            <w:tcW w:w="926" w:type="dxa"/>
            <w:noWrap/>
            <w:vAlign w:val="center"/>
            <w:hideMark/>
          </w:tcPr>
          <w:p w14:paraId="67E0CD06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0.00%</w:t>
            </w:r>
          </w:p>
        </w:tc>
        <w:tc>
          <w:tcPr>
            <w:tcW w:w="926" w:type="dxa"/>
            <w:noWrap/>
            <w:vAlign w:val="center"/>
            <w:hideMark/>
          </w:tcPr>
          <w:p w14:paraId="36265292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0.07%</w:t>
            </w:r>
          </w:p>
        </w:tc>
        <w:tc>
          <w:tcPr>
            <w:tcW w:w="926" w:type="dxa"/>
            <w:noWrap/>
            <w:vAlign w:val="center"/>
            <w:hideMark/>
          </w:tcPr>
          <w:p w14:paraId="773A7A63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0.03%</w:t>
            </w:r>
          </w:p>
        </w:tc>
        <w:tc>
          <w:tcPr>
            <w:tcW w:w="926" w:type="dxa"/>
            <w:noWrap/>
            <w:vAlign w:val="center"/>
            <w:hideMark/>
          </w:tcPr>
          <w:p w14:paraId="19760F85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-0.09%</w:t>
            </w:r>
          </w:p>
        </w:tc>
        <w:tc>
          <w:tcPr>
            <w:tcW w:w="926" w:type="dxa"/>
            <w:noWrap/>
            <w:vAlign w:val="center"/>
            <w:hideMark/>
          </w:tcPr>
          <w:p w14:paraId="613E15FD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0.07%</w:t>
            </w:r>
          </w:p>
        </w:tc>
        <w:tc>
          <w:tcPr>
            <w:tcW w:w="615" w:type="dxa"/>
            <w:noWrap/>
            <w:vAlign w:val="center"/>
            <w:hideMark/>
          </w:tcPr>
          <w:p w14:paraId="25DE7F5A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  <w:tc>
          <w:tcPr>
            <w:tcW w:w="698" w:type="dxa"/>
            <w:noWrap/>
            <w:vAlign w:val="center"/>
            <w:hideMark/>
          </w:tcPr>
          <w:p w14:paraId="63C85D82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95%</w:t>
            </w:r>
          </w:p>
        </w:tc>
        <w:tc>
          <w:tcPr>
            <w:tcW w:w="1333" w:type="dxa"/>
            <w:noWrap/>
            <w:vAlign w:val="center"/>
            <w:hideMark/>
          </w:tcPr>
          <w:p w14:paraId="6F4E6B54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</w:tr>
      <w:tr w:rsidR="00D22F7B" w:rsidRPr="00094ABF" w14:paraId="11A36920" w14:textId="77777777" w:rsidTr="00D22F7B">
        <w:trPr>
          <w:trHeight w:val="256"/>
          <w:jc w:val="center"/>
        </w:trPr>
        <w:tc>
          <w:tcPr>
            <w:tcW w:w="985" w:type="dxa"/>
            <w:noWrap/>
            <w:vAlign w:val="center"/>
            <w:hideMark/>
          </w:tcPr>
          <w:p w14:paraId="5E8B02B0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A2</w:t>
            </w:r>
          </w:p>
        </w:tc>
        <w:tc>
          <w:tcPr>
            <w:tcW w:w="1167" w:type="dxa"/>
            <w:noWrap/>
            <w:vAlign w:val="center"/>
            <w:hideMark/>
          </w:tcPr>
          <w:p w14:paraId="15F31592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0.02%</w:t>
            </w:r>
          </w:p>
        </w:tc>
        <w:tc>
          <w:tcPr>
            <w:tcW w:w="926" w:type="dxa"/>
            <w:noWrap/>
            <w:vAlign w:val="center"/>
            <w:hideMark/>
          </w:tcPr>
          <w:p w14:paraId="298F50A4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0.01%</w:t>
            </w:r>
          </w:p>
        </w:tc>
        <w:tc>
          <w:tcPr>
            <w:tcW w:w="926" w:type="dxa"/>
            <w:noWrap/>
            <w:vAlign w:val="center"/>
            <w:hideMark/>
          </w:tcPr>
          <w:p w14:paraId="7A156BCE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-0.13%</w:t>
            </w:r>
          </w:p>
        </w:tc>
        <w:tc>
          <w:tcPr>
            <w:tcW w:w="926" w:type="dxa"/>
            <w:noWrap/>
            <w:vAlign w:val="center"/>
            <w:hideMark/>
          </w:tcPr>
          <w:p w14:paraId="22D5C1F0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0.04%</w:t>
            </w:r>
          </w:p>
        </w:tc>
        <w:tc>
          <w:tcPr>
            <w:tcW w:w="926" w:type="dxa"/>
            <w:noWrap/>
            <w:vAlign w:val="center"/>
            <w:hideMark/>
          </w:tcPr>
          <w:p w14:paraId="7D7DD0A7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-0.02%</w:t>
            </w:r>
          </w:p>
        </w:tc>
        <w:tc>
          <w:tcPr>
            <w:tcW w:w="926" w:type="dxa"/>
            <w:noWrap/>
            <w:vAlign w:val="center"/>
            <w:hideMark/>
          </w:tcPr>
          <w:p w14:paraId="5EBA86E9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-0.09%</w:t>
            </w:r>
          </w:p>
        </w:tc>
        <w:tc>
          <w:tcPr>
            <w:tcW w:w="615" w:type="dxa"/>
            <w:noWrap/>
            <w:vAlign w:val="center"/>
            <w:hideMark/>
          </w:tcPr>
          <w:p w14:paraId="34D67661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  <w:tc>
          <w:tcPr>
            <w:tcW w:w="698" w:type="dxa"/>
            <w:noWrap/>
            <w:vAlign w:val="center"/>
            <w:hideMark/>
          </w:tcPr>
          <w:p w14:paraId="228849FF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97%</w:t>
            </w:r>
          </w:p>
        </w:tc>
        <w:tc>
          <w:tcPr>
            <w:tcW w:w="1333" w:type="dxa"/>
            <w:noWrap/>
            <w:vAlign w:val="center"/>
            <w:hideMark/>
          </w:tcPr>
          <w:p w14:paraId="3F82A291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</w:tr>
      <w:tr w:rsidR="00D22F7B" w:rsidRPr="00094ABF" w14:paraId="26DDF1A2" w14:textId="77777777" w:rsidTr="00D22F7B">
        <w:trPr>
          <w:trHeight w:val="256"/>
          <w:jc w:val="center"/>
        </w:trPr>
        <w:tc>
          <w:tcPr>
            <w:tcW w:w="985" w:type="dxa"/>
            <w:noWrap/>
            <w:vAlign w:val="center"/>
            <w:hideMark/>
          </w:tcPr>
          <w:p w14:paraId="450498F0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B</w:t>
            </w:r>
          </w:p>
        </w:tc>
        <w:tc>
          <w:tcPr>
            <w:tcW w:w="1167" w:type="dxa"/>
            <w:noWrap/>
            <w:vAlign w:val="center"/>
            <w:hideMark/>
          </w:tcPr>
          <w:p w14:paraId="5C6BFE63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0.00%</w:t>
            </w:r>
          </w:p>
        </w:tc>
        <w:tc>
          <w:tcPr>
            <w:tcW w:w="926" w:type="dxa"/>
            <w:noWrap/>
            <w:vAlign w:val="center"/>
            <w:hideMark/>
          </w:tcPr>
          <w:p w14:paraId="360AF594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-0.17%</w:t>
            </w:r>
          </w:p>
        </w:tc>
        <w:tc>
          <w:tcPr>
            <w:tcW w:w="926" w:type="dxa"/>
            <w:noWrap/>
            <w:vAlign w:val="center"/>
            <w:hideMark/>
          </w:tcPr>
          <w:p w14:paraId="5D7C11E5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-0.22%</w:t>
            </w:r>
          </w:p>
        </w:tc>
        <w:tc>
          <w:tcPr>
            <w:tcW w:w="926" w:type="dxa"/>
            <w:noWrap/>
            <w:vAlign w:val="center"/>
            <w:hideMark/>
          </w:tcPr>
          <w:p w14:paraId="7BC763F1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-0.03%</w:t>
            </w:r>
          </w:p>
        </w:tc>
        <w:tc>
          <w:tcPr>
            <w:tcW w:w="926" w:type="dxa"/>
            <w:noWrap/>
            <w:vAlign w:val="center"/>
            <w:hideMark/>
          </w:tcPr>
          <w:p w14:paraId="2B520804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-0.30%</w:t>
            </w:r>
          </w:p>
        </w:tc>
        <w:tc>
          <w:tcPr>
            <w:tcW w:w="926" w:type="dxa"/>
            <w:noWrap/>
            <w:vAlign w:val="center"/>
            <w:hideMark/>
          </w:tcPr>
          <w:p w14:paraId="050A57D9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-0.20%</w:t>
            </w:r>
          </w:p>
        </w:tc>
        <w:tc>
          <w:tcPr>
            <w:tcW w:w="615" w:type="dxa"/>
            <w:noWrap/>
            <w:vAlign w:val="center"/>
            <w:hideMark/>
          </w:tcPr>
          <w:p w14:paraId="78D8E3DD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  <w:tc>
          <w:tcPr>
            <w:tcW w:w="698" w:type="dxa"/>
            <w:noWrap/>
            <w:vAlign w:val="center"/>
            <w:hideMark/>
          </w:tcPr>
          <w:p w14:paraId="33AA92CB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96%</w:t>
            </w:r>
          </w:p>
        </w:tc>
        <w:tc>
          <w:tcPr>
            <w:tcW w:w="1333" w:type="dxa"/>
            <w:noWrap/>
            <w:vAlign w:val="center"/>
            <w:hideMark/>
          </w:tcPr>
          <w:p w14:paraId="4E8030D3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</w:tr>
      <w:tr w:rsidR="00D22F7B" w:rsidRPr="00094ABF" w14:paraId="6D6A8D3C" w14:textId="77777777" w:rsidTr="00D22F7B">
        <w:trPr>
          <w:trHeight w:val="256"/>
          <w:jc w:val="center"/>
        </w:trPr>
        <w:tc>
          <w:tcPr>
            <w:tcW w:w="985" w:type="dxa"/>
            <w:noWrap/>
            <w:vAlign w:val="center"/>
            <w:hideMark/>
          </w:tcPr>
          <w:p w14:paraId="2B8BABAB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C</w:t>
            </w:r>
          </w:p>
        </w:tc>
        <w:tc>
          <w:tcPr>
            <w:tcW w:w="1167" w:type="dxa"/>
            <w:noWrap/>
            <w:vAlign w:val="center"/>
            <w:hideMark/>
          </w:tcPr>
          <w:p w14:paraId="28459477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0.01%</w:t>
            </w:r>
          </w:p>
        </w:tc>
        <w:tc>
          <w:tcPr>
            <w:tcW w:w="926" w:type="dxa"/>
            <w:noWrap/>
            <w:vAlign w:val="center"/>
            <w:hideMark/>
          </w:tcPr>
          <w:p w14:paraId="105D6ECD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-0.24%</w:t>
            </w:r>
          </w:p>
        </w:tc>
        <w:tc>
          <w:tcPr>
            <w:tcW w:w="926" w:type="dxa"/>
            <w:noWrap/>
            <w:vAlign w:val="center"/>
            <w:hideMark/>
          </w:tcPr>
          <w:p w14:paraId="6B707295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-0.04%</w:t>
            </w:r>
          </w:p>
        </w:tc>
        <w:tc>
          <w:tcPr>
            <w:tcW w:w="926" w:type="dxa"/>
            <w:noWrap/>
            <w:vAlign w:val="center"/>
            <w:hideMark/>
          </w:tcPr>
          <w:p w14:paraId="53E89C3D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0.07%</w:t>
            </w:r>
          </w:p>
        </w:tc>
        <w:tc>
          <w:tcPr>
            <w:tcW w:w="926" w:type="dxa"/>
            <w:noWrap/>
            <w:vAlign w:val="center"/>
            <w:hideMark/>
          </w:tcPr>
          <w:p w14:paraId="1DBEAF65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-0.64%</w:t>
            </w:r>
          </w:p>
        </w:tc>
        <w:tc>
          <w:tcPr>
            <w:tcW w:w="926" w:type="dxa"/>
            <w:noWrap/>
            <w:vAlign w:val="center"/>
            <w:hideMark/>
          </w:tcPr>
          <w:p w14:paraId="375B8A5C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0.06%</w:t>
            </w:r>
          </w:p>
        </w:tc>
        <w:tc>
          <w:tcPr>
            <w:tcW w:w="615" w:type="dxa"/>
            <w:noWrap/>
            <w:vAlign w:val="center"/>
            <w:hideMark/>
          </w:tcPr>
          <w:p w14:paraId="4DD7CF00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  <w:tc>
          <w:tcPr>
            <w:tcW w:w="698" w:type="dxa"/>
            <w:noWrap/>
            <w:vAlign w:val="center"/>
            <w:hideMark/>
          </w:tcPr>
          <w:p w14:paraId="6B2D1C32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96%</w:t>
            </w:r>
          </w:p>
        </w:tc>
        <w:tc>
          <w:tcPr>
            <w:tcW w:w="1333" w:type="dxa"/>
            <w:noWrap/>
            <w:vAlign w:val="center"/>
            <w:hideMark/>
          </w:tcPr>
          <w:p w14:paraId="547A2858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</w:tr>
      <w:tr w:rsidR="00D22F7B" w:rsidRPr="00094ABF" w14:paraId="7844F9C3" w14:textId="77777777" w:rsidTr="00D22F7B">
        <w:trPr>
          <w:trHeight w:val="256"/>
          <w:jc w:val="center"/>
        </w:trPr>
        <w:tc>
          <w:tcPr>
            <w:tcW w:w="985" w:type="dxa"/>
            <w:noWrap/>
            <w:vAlign w:val="center"/>
            <w:hideMark/>
          </w:tcPr>
          <w:p w14:paraId="2BB92BC3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E</w:t>
            </w:r>
          </w:p>
        </w:tc>
        <w:tc>
          <w:tcPr>
            <w:tcW w:w="1167" w:type="dxa"/>
            <w:noWrap/>
            <w:vAlign w:val="center"/>
            <w:hideMark/>
          </w:tcPr>
          <w:p w14:paraId="79D0A024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 </w:t>
            </w:r>
          </w:p>
        </w:tc>
        <w:tc>
          <w:tcPr>
            <w:tcW w:w="926" w:type="dxa"/>
            <w:noWrap/>
            <w:vAlign w:val="center"/>
            <w:hideMark/>
          </w:tcPr>
          <w:p w14:paraId="539C9025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926" w:type="dxa"/>
            <w:noWrap/>
            <w:vAlign w:val="center"/>
            <w:hideMark/>
          </w:tcPr>
          <w:p w14:paraId="3852BA14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 </w:t>
            </w:r>
          </w:p>
        </w:tc>
        <w:tc>
          <w:tcPr>
            <w:tcW w:w="926" w:type="dxa"/>
            <w:noWrap/>
            <w:vAlign w:val="center"/>
            <w:hideMark/>
          </w:tcPr>
          <w:p w14:paraId="58B9548D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 </w:t>
            </w:r>
          </w:p>
        </w:tc>
        <w:tc>
          <w:tcPr>
            <w:tcW w:w="926" w:type="dxa"/>
            <w:noWrap/>
            <w:vAlign w:val="center"/>
            <w:hideMark/>
          </w:tcPr>
          <w:p w14:paraId="58ED8368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926" w:type="dxa"/>
            <w:noWrap/>
            <w:vAlign w:val="center"/>
            <w:hideMark/>
          </w:tcPr>
          <w:p w14:paraId="2AD712FC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 </w:t>
            </w:r>
          </w:p>
        </w:tc>
        <w:tc>
          <w:tcPr>
            <w:tcW w:w="615" w:type="dxa"/>
            <w:noWrap/>
            <w:vAlign w:val="center"/>
            <w:hideMark/>
          </w:tcPr>
          <w:p w14:paraId="18001E19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 </w:t>
            </w:r>
          </w:p>
        </w:tc>
        <w:tc>
          <w:tcPr>
            <w:tcW w:w="698" w:type="dxa"/>
            <w:noWrap/>
            <w:vAlign w:val="center"/>
            <w:hideMark/>
          </w:tcPr>
          <w:p w14:paraId="578F62AC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333" w:type="dxa"/>
            <w:noWrap/>
            <w:vAlign w:val="center"/>
            <w:hideMark/>
          </w:tcPr>
          <w:p w14:paraId="6E957F63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 </w:t>
            </w:r>
          </w:p>
        </w:tc>
      </w:tr>
      <w:tr w:rsidR="00D22F7B" w:rsidRPr="00094ABF" w14:paraId="346E6494" w14:textId="77777777" w:rsidTr="00D22F7B">
        <w:trPr>
          <w:trHeight w:val="256"/>
          <w:jc w:val="center"/>
        </w:trPr>
        <w:tc>
          <w:tcPr>
            <w:tcW w:w="985" w:type="dxa"/>
            <w:noWrap/>
            <w:vAlign w:val="center"/>
            <w:hideMark/>
          </w:tcPr>
          <w:p w14:paraId="092EB756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  <w:t>Overall</w:t>
            </w:r>
          </w:p>
        </w:tc>
        <w:tc>
          <w:tcPr>
            <w:tcW w:w="1167" w:type="dxa"/>
            <w:noWrap/>
            <w:vAlign w:val="center"/>
            <w:hideMark/>
          </w:tcPr>
          <w:p w14:paraId="603C1DB4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0.01%</w:t>
            </w:r>
          </w:p>
        </w:tc>
        <w:tc>
          <w:tcPr>
            <w:tcW w:w="926" w:type="dxa"/>
            <w:noWrap/>
            <w:vAlign w:val="center"/>
            <w:hideMark/>
          </w:tcPr>
          <w:p w14:paraId="7D4C7CD2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-0.12%</w:t>
            </w:r>
          </w:p>
        </w:tc>
        <w:tc>
          <w:tcPr>
            <w:tcW w:w="926" w:type="dxa"/>
            <w:noWrap/>
            <w:vAlign w:val="center"/>
            <w:hideMark/>
          </w:tcPr>
          <w:p w14:paraId="7A5D7CD8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-0.10%</w:t>
            </w:r>
          </w:p>
        </w:tc>
        <w:tc>
          <w:tcPr>
            <w:tcW w:w="926" w:type="dxa"/>
            <w:noWrap/>
            <w:vAlign w:val="center"/>
            <w:hideMark/>
          </w:tcPr>
          <w:p w14:paraId="6F8B74B5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0.02%</w:t>
            </w:r>
          </w:p>
        </w:tc>
        <w:tc>
          <w:tcPr>
            <w:tcW w:w="926" w:type="dxa"/>
            <w:noWrap/>
            <w:vAlign w:val="center"/>
            <w:hideMark/>
          </w:tcPr>
          <w:p w14:paraId="540948E7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-0.30%</w:t>
            </w:r>
          </w:p>
        </w:tc>
        <w:tc>
          <w:tcPr>
            <w:tcW w:w="926" w:type="dxa"/>
            <w:noWrap/>
            <w:vAlign w:val="center"/>
            <w:hideMark/>
          </w:tcPr>
          <w:p w14:paraId="033E9738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-0.06%</w:t>
            </w:r>
          </w:p>
        </w:tc>
        <w:tc>
          <w:tcPr>
            <w:tcW w:w="615" w:type="dxa"/>
            <w:noWrap/>
            <w:vAlign w:val="center"/>
            <w:hideMark/>
          </w:tcPr>
          <w:p w14:paraId="133BF5E5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  <w:tc>
          <w:tcPr>
            <w:tcW w:w="698" w:type="dxa"/>
            <w:noWrap/>
            <w:vAlign w:val="center"/>
            <w:hideMark/>
          </w:tcPr>
          <w:p w14:paraId="7E550EA8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96%</w:t>
            </w:r>
          </w:p>
        </w:tc>
        <w:tc>
          <w:tcPr>
            <w:tcW w:w="1333" w:type="dxa"/>
            <w:noWrap/>
            <w:vAlign w:val="center"/>
            <w:hideMark/>
          </w:tcPr>
          <w:p w14:paraId="11CE5A64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</w:tr>
      <w:tr w:rsidR="00D22F7B" w:rsidRPr="00094ABF" w14:paraId="59F80BCD" w14:textId="77777777" w:rsidTr="00D22F7B">
        <w:trPr>
          <w:trHeight w:val="256"/>
          <w:jc w:val="center"/>
        </w:trPr>
        <w:tc>
          <w:tcPr>
            <w:tcW w:w="985" w:type="dxa"/>
            <w:noWrap/>
            <w:vAlign w:val="center"/>
            <w:hideMark/>
          </w:tcPr>
          <w:p w14:paraId="0A1548BA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D</w:t>
            </w:r>
          </w:p>
        </w:tc>
        <w:tc>
          <w:tcPr>
            <w:tcW w:w="1167" w:type="dxa"/>
            <w:noWrap/>
            <w:vAlign w:val="center"/>
            <w:hideMark/>
          </w:tcPr>
          <w:p w14:paraId="6D93BB91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-0.03%</w:t>
            </w:r>
          </w:p>
        </w:tc>
        <w:tc>
          <w:tcPr>
            <w:tcW w:w="926" w:type="dxa"/>
            <w:noWrap/>
            <w:vAlign w:val="center"/>
            <w:hideMark/>
          </w:tcPr>
          <w:p w14:paraId="578FAC20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0.26%</w:t>
            </w:r>
          </w:p>
        </w:tc>
        <w:tc>
          <w:tcPr>
            <w:tcW w:w="926" w:type="dxa"/>
            <w:noWrap/>
            <w:vAlign w:val="center"/>
            <w:hideMark/>
          </w:tcPr>
          <w:p w14:paraId="3DCB2A9B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0.33%</w:t>
            </w:r>
          </w:p>
        </w:tc>
        <w:tc>
          <w:tcPr>
            <w:tcW w:w="926" w:type="dxa"/>
            <w:noWrap/>
            <w:vAlign w:val="center"/>
            <w:hideMark/>
          </w:tcPr>
          <w:p w14:paraId="362E5420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-0.07%</w:t>
            </w:r>
          </w:p>
        </w:tc>
        <w:tc>
          <w:tcPr>
            <w:tcW w:w="926" w:type="dxa"/>
            <w:noWrap/>
            <w:vAlign w:val="center"/>
            <w:hideMark/>
          </w:tcPr>
          <w:p w14:paraId="2A5E24F8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0.09%</w:t>
            </w:r>
          </w:p>
        </w:tc>
        <w:tc>
          <w:tcPr>
            <w:tcW w:w="926" w:type="dxa"/>
            <w:noWrap/>
            <w:vAlign w:val="center"/>
            <w:hideMark/>
          </w:tcPr>
          <w:p w14:paraId="78BD13A9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0.40%</w:t>
            </w:r>
          </w:p>
        </w:tc>
        <w:tc>
          <w:tcPr>
            <w:tcW w:w="615" w:type="dxa"/>
            <w:noWrap/>
            <w:vAlign w:val="center"/>
            <w:hideMark/>
          </w:tcPr>
          <w:p w14:paraId="08A824DF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  <w:tc>
          <w:tcPr>
            <w:tcW w:w="698" w:type="dxa"/>
            <w:noWrap/>
            <w:vAlign w:val="center"/>
            <w:hideMark/>
          </w:tcPr>
          <w:p w14:paraId="359B36D6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95%</w:t>
            </w:r>
          </w:p>
        </w:tc>
        <w:tc>
          <w:tcPr>
            <w:tcW w:w="1333" w:type="dxa"/>
            <w:noWrap/>
            <w:vAlign w:val="center"/>
            <w:hideMark/>
          </w:tcPr>
          <w:p w14:paraId="192C77AE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</w:tr>
      <w:tr w:rsidR="00D22F7B" w:rsidRPr="00094ABF" w14:paraId="17AD59D8" w14:textId="77777777" w:rsidTr="00D22F7B">
        <w:trPr>
          <w:trHeight w:val="256"/>
          <w:jc w:val="center"/>
        </w:trPr>
        <w:tc>
          <w:tcPr>
            <w:tcW w:w="985" w:type="dxa"/>
            <w:noWrap/>
            <w:vAlign w:val="center"/>
            <w:hideMark/>
          </w:tcPr>
          <w:p w14:paraId="1BE99D27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F</w:t>
            </w:r>
          </w:p>
        </w:tc>
        <w:tc>
          <w:tcPr>
            <w:tcW w:w="1167" w:type="dxa"/>
            <w:noWrap/>
            <w:vAlign w:val="center"/>
            <w:hideMark/>
          </w:tcPr>
          <w:p w14:paraId="6C3EA74C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0.01%</w:t>
            </w:r>
          </w:p>
        </w:tc>
        <w:tc>
          <w:tcPr>
            <w:tcW w:w="926" w:type="dxa"/>
            <w:noWrap/>
            <w:vAlign w:val="center"/>
            <w:hideMark/>
          </w:tcPr>
          <w:p w14:paraId="3AA50F69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0.03%</w:t>
            </w:r>
          </w:p>
        </w:tc>
        <w:tc>
          <w:tcPr>
            <w:tcW w:w="926" w:type="dxa"/>
            <w:noWrap/>
            <w:vAlign w:val="center"/>
            <w:hideMark/>
          </w:tcPr>
          <w:p w14:paraId="694D1246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0.16%</w:t>
            </w:r>
          </w:p>
        </w:tc>
        <w:tc>
          <w:tcPr>
            <w:tcW w:w="926" w:type="dxa"/>
            <w:noWrap/>
            <w:vAlign w:val="center"/>
            <w:hideMark/>
          </w:tcPr>
          <w:p w14:paraId="4CC2ED2F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0.02%</w:t>
            </w:r>
          </w:p>
        </w:tc>
        <w:tc>
          <w:tcPr>
            <w:tcW w:w="926" w:type="dxa"/>
            <w:noWrap/>
            <w:vAlign w:val="center"/>
            <w:hideMark/>
          </w:tcPr>
          <w:p w14:paraId="6D11F12C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-0.03%</w:t>
            </w:r>
          </w:p>
        </w:tc>
        <w:tc>
          <w:tcPr>
            <w:tcW w:w="926" w:type="dxa"/>
            <w:noWrap/>
            <w:vAlign w:val="center"/>
            <w:hideMark/>
          </w:tcPr>
          <w:p w14:paraId="645E21AA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0.04%</w:t>
            </w:r>
          </w:p>
        </w:tc>
        <w:tc>
          <w:tcPr>
            <w:tcW w:w="615" w:type="dxa"/>
            <w:noWrap/>
            <w:vAlign w:val="center"/>
            <w:hideMark/>
          </w:tcPr>
          <w:p w14:paraId="0A3E5A31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  <w:tc>
          <w:tcPr>
            <w:tcW w:w="698" w:type="dxa"/>
            <w:noWrap/>
            <w:vAlign w:val="center"/>
            <w:hideMark/>
          </w:tcPr>
          <w:p w14:paraId="1516BEB4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101%</w:t>
            </w:r>
          </w:p>
        </w:tc>
        <w:tc>
          <w:tcPr>
            <w:tcW w:w="1333" w:type="dxa"/>
            <w:noWrap/>
            <w:vAlign w:val="center"/>
            <w:hideMark/>
          </w:tcPr>
          <w:p w14:paraId="789F708A" w14:textId="77777777" w:rsidR="004448E8" w:rsidRPr="00094ABF" w:rsidRDefault="004448E8" w:rsidP="00094A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094ABF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100%</w:t>
            </w:r>
          </w:p>
        </w:tc>
      </w:tr>
    </w:tbl>
    <w:p w14:paraId="68BA0C10" w14:textId="2EA32DA2" w:rsidR="00C27AFB" w:rsidRPr="00A37F4C" w:rsidRDefault="00A37F4C" w:rsidP="00A37F4C">
      <w:pPr>
        <w:pStyle w:val="Caption"/>
        <w:jc w:val="center"/>
        <w:rPr>
          <w:sz w:val="22"/>
          <w:szCs w:val="22"/>
        </w:rPr>
      </w:pPr>
      <w:r w:rsidRPr="00A37F4C">
        <w:rPr>
          <w:color w:val="000000" w:themeColor="text1"/>
          <w:sz w:val="22"/>
          <w:szCs w:val="22"/>
        </w:rPr>
        <w:t xml:space="preserve">Figure </w:t>
      </w:r>
      <w:r w:rsidRPr="00A37F4C">
        <w:rPr>
          <w:color w:val="000000" w:themeColor="text1"/>
          <w:sz w:val="22"/>
          <w:szCs w:val="22"/>
        </w:rPr>
        <w:fldChar w:fldCharType="begin"/>
      </w:r>
      <w:r w:rsidRPr="00A37F4C">
        <w:rPr>
          <w:color w:val="000000" w:themeColor="text1"/>
          <w:sz w:val="22"/>
          <w:szCs w:val="22"/>
        </w:rPr>
        <w:instrText xml:space="preserve"> SEQ Figure \* ARABIC </w:instrText>
      </w:r>
      <w:r w:rsidRPr="00A37F4C">
        <w:rPr>
          <w:color w:val="000000" w:themeColor="text1"/>
          <w:sz w:val="22"/>
          <w:szCs w:val="22"/>
        </w:rPr>
        <w:fldChar w:fldCharType="separate"/>
      </w:r>
      <w:r w:rsidR="00020CE9">
        <w:rPr>
          <w:noProof/>
          <w:color w:val="000000" w:themeColor="text1"/>
          <w:sz w:val="22"/>
          <w:szCs w:val="22"/>
        </w:rPr>
        <w:t>2</w:t>
      </w:r>
      <w:r w:rsidRPr="00A37F4C">
        <w:rPr>
          <w:color w:val="000000" w:themeColor="text1"/>
          <w:sz w:val="22"/>
          <w:szCs w:val="22"/>
        </w:rPr>
        <w:fldChar w:fldCharType="end"/>
      </w:r>
      <w:r w:rsidRPr="00A37F4C">
        <w:rPr>
          <w:color w:val="000000" w:themeColor="text1"/>
          <w:sz w:val="22"/>
          <w:szCs w:val="22"/>
        </w:rPr>
        <w:t>: JVET-AP0234 on top of NNVC-16.1 versus NNVC-16.1 in RA. Both ANCHOR and TEST use “--</w:t>
      </w:r>
      <w:proofErr w:type="spellStart"/>
      <w:r w:rsidRPr="00A37F4C">
        <w:rPr>
          <w:color w:val="000000" w:themeColor="text1"/>
          <w:sz w:val="22"/>
          <w:szCs w:val="22"/>
        </w:rPr>
        <w:t>NnlfOption</w:t>
      </w:r>
      <w:proofErr w:type="spellEnd"/>
      <w:r w:rsidRPr="00A37F4C">
        <w:rPr>
          <w:color w:val="000000" w:themeColor="text1"/>
          <w:sz w:val="22"/>
          <w:szCs w:val="22"/>
        </w:rPr>
        <w:t>=0” and “--</w:t>
      </w:r>
      <w:proofErr w:type="spellStart"/>
      <w:r w:rsidRPr="00A37F4C">
        <w:rPr>
          <w:color w:val="000000" w:themeColor="text1"/>
          <w:sz w:val="22"/>
          <w:szCs w:val="22"/>
        </w:rPr>
        <w:t>NnIntraPred</w:t>
      </w:r>
      <w:proofErr w:type="spellEnd"/>
      <w:r w:rsidRPr="00A37F4C">
        <w:rPr>
          <w:color w:val="000000" w:themeColor="text1"/>
          <w:sz w:val="22"/>
          <w:szCs w:val="22"/>
        </w:rPr>
        <w:t>=1”.</w:t>
      </w:r>
    </w:p>
    <w:p w14:paraId="3D1B7A47" w14:textId="77777777" w:rsidR="00C27AFB" w:rsidRDefault="00C27AFB" w:rsidP="005A3554"/>
    <w:tbl>
      <w:tblPr>
        <w:tblW w:w="94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1"/>
        <w:gridCol w:w="1132"/>
        <w:gridCol w:w="1132"/>
        <w:gridCol w:w="1132"/>
        <w:gridCol w:w="941"/>
        <w:gridCol w:w="941"/>
        <w:gridCol w:w="1500"/>
        <w:gridCol w:w="1520"/>
      </w:tblGrid>
      <w:tr w:rsidR="00E42A76" w:rsidRPr="00E42A76" w14:paraId="3B8B6CFF" w14:textId="77777777" w:rsidTr="00E42A76">
        <w:trPr>
          <w:trHeight w:val="253"/>
          <w:jc w:val="center"/>
        </w:trPr>
        <w:tc>
          <w:tcPr>
            <w:tcW w:w="1181" w:type="dxa"/>
            <w:noWrap/>
            <w:vAlign w:val="center"/>
            <w:hideMark/>
          </w:tcPr>
          <w:p w14:paraId="1F15E037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 w:themeColor="text1"/>
                <w:sz w:val="20"/>
                <w:szCs w:val="24"/>
                <w:lang w:val="fr-FR" w:eastAsia="zh-CN"/>
              </w:rPr>
            </w:pPr>
          </w:p>
        </w:tc>
        <w:tc>
          <w:tcPr>
            <w:tcW w:w="8298" w:type="dxa"/>
            <w:gridSpan w:val="7"/>
            <w:noWrap/>
            <w:vAlign w:val="center"/>
            <w:hideMark/>
          </w:tcPr>
          <w:p w14:paraId="25474E16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  <w:t xml:space="preserve">All Intra Main 10 </w:t>
            </w:r>
          </w:p>
        </w:tc>
      </w:tr>
      <w:tr w:rsidR="00E42A76" w:rsidRPr="00E42A76" w14:paraId="782E06AF" w14:textId="77777777" w:rsidTr="00E42A76">
        <w:trPr>
          <w:trHeight w:val="253"/>
          <w:jc w:val="center"/>
        </w:trPr>
        <w:tc>
          <w:tcPr>
            <w:tcW w:w="1181" w:type="dxa"/>
            <w:noWrap/>
            <w:vAlign w:val="center"/>
            <w:hideMark/>
          </w:tcPr>
          <w:p w14:paraId="6EE145A8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8298" w:type="dxa"/>
            <w:gridSpan w:val="7"/>
            <w:noWrap/>
            <w:vAlign w:val="center"/>
            <w:hideMark/>
          </w:tcPr>
          <w:p w14:paraId="533A21C3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  <w:t>Over ECM-19.1</w:t>
            </w:r>
          </w:p>
        </w:tc>
      </w:tr>
      <w:tr w:rsidR="00E42A76" w:rsidRPr="00E42A76" w14:paraId="2A028D2E" w14:textId="77777777" w:rsidTr="00E42A76">
        <w:trPr>
          <w:trHeight w:val="253"/>
          <w:jc w:val="center"/>
        </w:trPr>
        <w:tc>
          <w:tcPr>
            <w:tcW w:w="1181" w:type="dxa"/>
            <w:noWrap/>
            <w:vAlign w:val="center"/>
            <w:hideMark/>
          </w:tcPr>
          <w:p w14:paraId="18C36768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132" w:type="dxa"/>
            <w:noWrap/>
            <w:vAlign w:val="center"/>
            <w:hideMark/>
          </w:tcPr>
          <w:p w14:paraId="1B62AFC4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Y</w:t>
            </w:r>
          </w:p>
        </w:tc>
        <w:tc>
          <w:tcPr>
            <w:tcW w:w="1132" w:type="dxa"/>
            <w:noWrap/>
            <w:vAlign w:val="center"/>
            <w:hideMark/>
          </w:tcPr>
          <w:p w14:paraId="33FDA169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U</w:t>
            </w:r>
          </w:p>
        </w:tc>
        <w:tc>
          <w:tcPr>
            <w:tcW w:w="1132" w:type="dxa"/>
            <w:noWrap/>
            <w:vAlign w:val="center"/>
            <w:hideMark/>
          </w:tcPr>
          <w:p w14:paraId="2425FD42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V</w:t>
            </w:r>
          </w:p>
        </w:tc>
        <w:tc>
          <w:tcPr>
            <w:tcW w:w="941" w:type="dxa"/>
            <w:noWrap/>
            <w:vAlign w:val="center"/>
            <w:hideMark/>
          </w:tcPr>
          <w:p w14:paraId="607184B9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proofErr w:type="spellStart"/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EncT</w:t>
            </w:r>
            <w:proofErr w:type="spellEnd"/>
          </w:p>
        </w:tc>
        <w:tc>
          <w:tcPr>
            <w:tcW w:w="941" w:type="dxa"/>
            <w:noWrap/>
            <w:vAlign w:val="center"/>
            <w:hideMark/>
          </w:tcPr>
          <w:p w14:paraId="7DFD8C70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proofErr w:type="spellStart"/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DecT</w:t>
            </w:r>
            <w:proofErr w:type="spellEnd"/>
          </w:p>
        </w:tc>
        <w:tc>
          <w:tcPr>
            <w:tcW w:w="1500" w:type="dxa"/>
            <w:noWrap/>
            <w:vAlign w:val="center"/>
            <w:hideMark/>
          </w:tcPr>
          <w:p w14:paraId="03019FB9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proofErr w:type="spellStart"/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EncVmPeak</w:t>
            </w:r>
            <w:proofErr w:type="spellEnd"/>
          </w:p>
        </w:tc>
        <w:tc>
          <w:tcPr>
            <w:tcW w:w="1520" w:type="dxa"/>
            <w:noWrap/>
            <w:vAlign w:val="center"/>
            <w:hideMark/>
          </w:tcPr>
          <w:p w14:paraId="70593992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proofErr w:type="spellStart"/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DecVmPeak</w:t>
            </w:r>
            <w:proofErr w:type="spellEnd"/>
          </w:p>
        </w:tc>
      </w:tr>
      <w:tr w:rsidR="00E42A76" w:rsidRPr="00E42A76" w14:paraId="51079810" w14:textId="77777777" w:rsidTr="00E42A76">
        <w:trPr>
          <w:trHeight w:val="253"/>
          <w:jc w:val="center"/>
        </w:trPr>
        <w:tc>
          <w:tcPr>
            <w:tcW w:w="1181" w:type="dxa"/>
            <w:noWrap/>
            <w:vAlign w:val="center"/>
            <w:hideMark/>
          </w:tcPr>
          <w:p w14:paraId="3EEEE0EC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A1</w:t>
            </w:r>
          </w:p>
        </w:tc>
        <w:tc>
          <w:tcPr>
            <w:tcW w:w="1132" w:type="dxa"/>
            <w:noWrap/>
            <w:vAlign w:val="center"/>
            <w:hideMark/>
          </w:tcPr>
          <w:p w14:paraId="6D3794F3" w14:textId="001B626C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132" w:type="dxa"/>
            <w:noWrap/>
            <w:vAlign w:val="center"/>
            <w:hideMark/>
          </w:tcPr>
          <w:p w14:paraId="085A189B" w14:textId="301ABDFC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132" w:type="dxa"/>
            <w:noWrap/>
            <w:vAlign w:val="center"/>
            <w:hideMark/>
          </w:tcPr>
          <w:p w14:paraId="036E9C33" w14:textId="293B05C3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941" w:type="dxa"/>
            <w:noWrap/>
            <w:vAlign w:val="center"/>
            <w:hideMark/>
          </w:tcPr>
          <w:p w14:paraId="456AF23F" w14:textId="6E432DC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941" w:type="dxa"/>
            <w:noWrap/>
            <w:vAlign w:val="center"/>
            <w:hideMark/>
          </w:tcPr>
          <w:p w14:paraId="32DC2AB0" w14:textId="222DE183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500" w:type="dxa"/>
            <w:noWrap/>
            <w:vAlign w:val="center"/>
            <w:hideMark/>
          </w:tcPr>
          <w:p w14:paraId="435E6692" w14:textId="3CC61390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520" w:type="dxa"/>
            <w:noWrap/>
            <w:vAlign w:val="center"/>
            <w:hideMark/>
          </w:tcPr>
          <w:p w14:paraId="1791D791" w14:textId="799CEE31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</w:tr>
      <w:tr w:rsidR="00E42A76" w:rsidRPr="00E42A76" w14:paraId="0904677B" w14:textId="77777777" w:rsidTr="00E42A76">
        <w:trPr>
          <w:trHeight w:val="253"/>
          <w:jc w:val="center"/>
        </w:trPr>
        <w:tc>
          <w:tcPr>
            <w:tcW w:w="1181" w:type="dxa"/>
            <w:noWrap/>
            <w:vAlign w:val="center"/>
            <w:hideMark/>
          </w:tcPr>
          <w:p w14:paraId="2B61751B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A2</w:t>
            </w:r>
          </w:p>
        </w:tc>
        <w:tc>
          <w:tcPr>
            <w:tcW w:w="1132" w:type="dxa"/>
            <w:noWrap/>
            <w:vAlign w:val="center"/>
            <w:hideMark/>
          </w:tcPr>
          <w:p w14:paraId="54D657BC" w14:textId="52838F93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132" w:type="dxa"/>
            <w:noWrap/>
            <w:vAlign w:val="center"/>
            <w:hideMark/>
          </w:tcPr>
          <w:p w14:paraId="3DF0B9B6" w14:textId="50DC04A2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132" w:type="dxa"/>
            <w:noWrap/>
            <w:vAlign w:val="center"/>
            <w:hideMark/>
          </w:tcPr>
          <w:p w14:paraId="571162F7" w14:textId="21133E21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941" w:type="dxa"/>
            <w:noWrap/>
            <w:vAlign w:val="center"/>
            <w:hideMark/>
          </w:tcPr>
          <w:p w14:paraId="510E947E" w14:textId="4D647C4A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941" w:type="dxa"/>
            <w:noWrap/>
            <w:vAlign w:val="center"/>
            <w:hideMark/>
          </w:tcPr>
          <w:p w14:paraId="37637BCB" w14:textId="387FBFA6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500" w:type="dxa"/>
            <w:noWrap/>
            <w:vAlign w:val="center"/>
            <w:hideMark/>
          </w:tcPr>
          <w:p w14:paraId="7E90E24D" w14:textId="0477B6F5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520" w:type="dxa"/>
            <w:noWrap/>
            <w:vAlign w:val="center"/>
            <w:hideMark/>
          </w:tcPr>
          <w:p w14:paraId="17468FB9" w14:textId="0C4C31A3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</w:tr>
      <w:tr w:rsidR="00E42A76" w:rsidRPr="00E42A76" w14:paraId="16210692" w14:textId="77777777" w:rsidTr="00E42A76">
        <w:trPr>
          <w:trHeight w:val="253"/>
          <w:jc w:val="center"/>
        </w:trPr>
        <w:tc>
          <w:tcPr>
            <w:tcW w:w="1181" w:type="dxa"/>
            <w:noWrap/>
            <w:vAlign w:val="center"/>
            <w:hideMark/>
          </w:tcPr>
          <w:p w14:paraId="090280CD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B</w:t>
            </w:r>
          </w:p>
        </w:tc>
        <w:tc>
          <w:tcPr>
            <w:tcW w:w="1132" w:type="dxa"/>
            <w:noWrap/>
            <w:vAlign w:val="center"/>
            <w:hideMark/>
          </w:tcPr>
          <w:p w14:paraId="4013E4E8" w14:textId="762CA0C3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132" w:type="dxa"/>
            <w:noWrap/>
            <w:vAlign w:val="center"/>
            <w:hideMark/>
          </w:tcPr>
          <w:p w14:paraId="5641671B" w14:textId="3AD0E263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132" w:type="dxa"/>
            <w:noWrap/>
            <w:vAlign w:val="center"/>
            <w:hideMark/>
          </w:tcPr>
          <w:p w14:paraId="261D53F2" w14:textId="360F3AC5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941" w:type="dxa"/>
            <w:noWrap/>
            <w:vAlign w:val="center"/>
            <w:hideMark/>
          </w:tcPr>
          <w:p w14:paraId="4E2A3C49" w14:textId="6AA5CF04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941" w:type="dxa"/>
            <w:noWrap/>
            <w:vAlign w:val="center"/>
            <w:hideMark/>
          </w:tcPr>
          <w:p w14:paraId="4557A066" w14:textId="438F21B2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500" w:type="dxa"/>
            <w:noWrap/>
            <w:vAlign w:val="center"/>
            <w:hideMark/>
          </w:tcPr>
          <w:p w14:paraId="4DB147C3" w14:textId="2B743A4F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520" w:type="dxa"/>
            <w:noWrap/>
            <w:vAlign w:val="center"/>
            <w:hideMark/>
          </w:tcPr>
          <w:p w14:paraId="251AF476" w14:textId="2FE86FCC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</w:tr>
      <w:tr w:rsidR="00E42A76" w:rsidRPr="00E42A76" w14:paraId="309FC1CF" w14:textId="77777777" w:rsidTr="00E42A76">
        <w:trPr>
          <w:trHeight w:val="253"/>
          <w:jc w:val="center"/>
        </w:trPr>
        <w:tc>
          <w:tcPr>
            <w:tcW w:w="1181" w:type="dxa"/>
            <w:noWrap/>
            <w:vAlign w:val="center"/>
            <w:hideMark/>
          </w:tcPr>
          <w:p w14:paraId="0C05CF42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C</w:t>
            </w:r>
          </w:p>
        </w:tc>
        <w:tc>
          <w:tcPr>
            <w:tcW w:w="1132" w:type="dxa"/>
            <w:noWrap/>
            <w:vAlign w:val="center"/>
            <w:hideMark/>
          </w:tcPr>
          <w:p w14:paraId="55ECBDA3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0.00%</w:t>
            </w:r>
          </w:p>
        </w:tc>
        <w:tc>
          <w:tcPr>
            <w:tcW w:w="1132" w:type="dxa"/>
            <w:noWrap/>
            <w:vAlign w:val="center"/>
            <w:hideMark/>
          </w:tcPr>
          <w:p w14:paraId="76340BED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0.02%</w:t>
            </w:r>
          </w:p>
        </w:tc>
        <w:tc>
          <w:tcPr>
            <w:tcW w:w="1132" w:type="dxa"/>
            <w:noWrap/>
            <w:vAlign w:val="center"/>
            <w:hideMark/>
          </w:tcPr>
          <w:p w14:paraId="45BA6AA6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-0.01%</w:t>
            </w:r>
          </w:p>
        </w:tc>
        <w:tc>
          <w:tcPr>
            <w:tcW w:w="941" w:type="dxa"/>
            <w:noWrap/>
            <w:vAlign w:val="center"/>
            <w:hideMark/>
          </w:tcPr>
          <w:p w14:paraId="1B9A3D58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100.9%</w:t>
            </w:r>
          </w:p>
        </w:tc>
        <w:tc>
          <w:tcPr>
            <w:tcW w:w="941" w:type="dxa"/>
            <w:noWrap/>
            <w:vAlign w:val="center"/>
            <w:hideMark/>
          </w:tcPr>
          <w:p w14:paraId="0730270C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101.8%</w:t>
            </w:r>
          </w:p>
        </w:tc>
        <w:tc>
          <w:tcPr>
            <w:tcW w:w="1500" w:type="dxa"/>
            <w:noWrap/>
            <w:vAlign w:val="center"/>
            <w:hideMark/>
          </w:tcPr>
          <w:p w14:paraId="5D56B52C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100.8%</w:t>
            </w:r>
          </w:p>
        </w:tc>
        <w:tc>
          <w:tcPr>
            <w:tcW w:w="1520" w:type="dxa"/>
            <w:noWrap/>
            <w:vAlign w:val="center"/>
            <w:hideMark/>
          </w:tcPr>
          <w:p w14:paraId="62715391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102.0%</w:t>
            </w:r>
          </w:p>
        </w:tc>
      </w:tr>
      <w:tr w:rsidR="00E42A76" w:rsidRPr="00E42A76" w14:paraId="18531C38" w14:textId="77777777" w:rsidTr="00E42A76">
        <w:trPr>
          <w:trHeight w:val="253"/>
          <w:jc w:val="center"/>
        </w:trPr>
        <w:tc>
          <w:tcPr>
            <w:tcW w:w="1181" w:type="dxa"/>
            <w:noWrap/>
            <w:vAlign w:val="center"/>
            <w:hideMark/>
          </w:tcPr>
          <w:p w14:paraId="7BDAFDC2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E</w:t>
            </w:r>
          </w:p>
        </w:tc>
        <w:tc>
          <w:tcPr>
            <w:tcW w:w="1132" w:type="dxa"/>
            <w:noWrap/>
            <w:vAlign w:val="center"/>
            <w:hideMark/>
          </w:tcPr>
          <w:p w14:paraId="1B45FA55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0.02%</w:t>
            </w:r>
          </w:p>
        </w:tc>
        <w:tc>
          <w:tcPr>
            <w:tcW w:w="1132" w:type="dxa"/>
            <w:noWrap/>
            <w:vAlign w:val="center"/>
            <w:hideMark/>
          </w:tcPr>
          <w:p w14:paraId="66A15649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0.15%</w:t>
            </w:r>
          </w:p>
        </w:tc>
        <w:tc>
          <w:tcPr>
            <w:tcW w:w="1132" w:type="dxa"/>
            <w:noWrap/>
            <w:vAlign w:val="center"/>
            <w:hideMark/>
          </w:tcPr>
          <w:p w14:paraId="56780C54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0.04%</w:t>
            </w:r>
          </w:p>
        </w:tc>
        <w:tc>
          <w:tcPr>
            <w:tcW w:w="941" w:type="dxa"/>
            <w:noWrap/>
            <w:vAlign w:val="center"/>
            <w:hideMark/>
          </w:tcPr>
          <w:p w14:paraId="567DDC3D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101.1%</w:t>
            </w:r>
          </w:p>
        </w:tc>
        <w:tc>
          <w:tcPr>
            <w:tcW w:w="941" w:type="dxa"/>
            <w:noWrap/>
            <w:vAlign w:val="center"/>
            <w:hideMark/>
          </w:tcPr>
          <w:p w14:paraId="3576F550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101.3%</w:t>
            </w:r>
          </w:p>
        </w:tc>
        <w:tc>
          <w:tcPr>
            <w:tcW w:w="1500" w:type="dxa"/>
            <w:noWrap/>
            <w:vAlign w:val="center"/>
            <w:hideMark/>
          </w:tcPr>
          <w:p w14:paraId="2FADE025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100.7%</w:t>
            </w:r>
          </w:p>
        </w:tc>
        <w:tc>
          <w:tcPr>
            <w:tcW w:w="1520" w:type="dxa"/>
            <w:noWrap/>
            <w:vAlign w:val="center"/>
            <w:hideMark/>
          </w:tcPr>
          <w:p w14:paraId="3C7CBC5D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101.9%</w:t>
            </w:r>
          </w:p>
        </w:tc>
      </w:tr>
      <w:tr w:rsidR="00E42A76" w:rsidRPr="00E42A76" w14:paraId="7CF52DA2" w14:textId="77777777" w:rsidTr="00E42A76">
        <w:trPr>
          <w:trHeight w:val="253"/>
          <w:jc w:val="center"/>
        </w:trPr>
        <w:tc>
          <w:tcPr>
            <w:tcW w:w="1181" w:type="dxa"/>
            <w:noWrap/>
            <w:vAlign w:val="center"/>
            <w:hideMark/>
          </w:tcPr>
          <w:p w14:paraId="476E616B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  <w:t xml:space="preserve">Overall </w:t>
            </w:r>
          </w:p>
        </w:tc>
        <w:tc>
          <w:tcPr>
            <w:tcW w:w="1132" w:type="dxa"/>
            <w:noWrap/>
            <w:vAlign w:val="center"/>
            <w:hideMark/>
          </w:tcPr>
          <w:p w14:paraId="709C0DE0" w14:textId="065FBF19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132" w:type="dxa"/>
            <w:noWrap/>
            <w:vAlign w:val="center"/>
            <w:hideMark/>
          </w:tcPr>
          <w:p w14:paraId="2DCD3992" w14:textId="0205F319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132" w:type="dxa"/>
            <w:noWrap/>
            <w:vAlign w:val="center"/>
            <w:hideMark/>
          </w:tcPr>
          <w:p w14:paraId="35265ECC" w14:textId="418012D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941" w:type="dxa"/>
            <w:noWrap/>
            <w:vAlign w:val="center"/>
            <w:hideMark/>
          </w:tcPr>
          <w:p w14:paraId="1C0F79E6" w14:textId="5A666835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941" w:type="dxa"/>
            <w:noWrap/>
            <w:vAlign w:val="center"/>
            <w:hideMark/>
          </w:tcPr>
          <w:p w14:paraId="18C43277" w14:textId="43D0822E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500" w:type="dxa"/>
            <w:noWrap/>
            <w:vAlign w:val="center"/>
            <w:hideMark/>
          </w:tcPr>
          <w:p w14:paraId="39D0C4C4" w14:textId="1A203DA5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520" w:type="dxa"/>
            <w:noWrap/>
            <w:vAlign w:val="center"/>
            <w:hideMark/>
          </w:tcPr>
          <w:p w14:paraId="19195C43" w14:textId="605BF61A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</w:tr>
      <w:tr w:rsidR="00E42A76" w:rsidRPr="00E42A76" w14:paraId="643C40E5" w14:textId="77777777" w:rsidTr="00E42A76">
        <w:trPr>
          <w:trHeight w:val="253"/>
          <w:jc w:val="center"/>
        </w:trPr>
        <w:tc>
          <w:tcPr>
            <w:tcW w:w="1181" w:type="dxa"/>
            <w:noWrap/>
            <w:vAlign w:val="center"/>
            <w:hideMark/>
          </w:tcPr>
          <w:p w14:paraId="64E4A200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D</w:t>
            </w:r>
          </w:p>
        </w:tc>
        <w:tc>
          <w:tcPr>
            <w:tcW w:w="1132" w:type="dxa"/>
            <w:noWrap/>
            <w:vAlign w:val="center"/>
            <w:hideMark/>
          </w:tcPr>
          <w:p w14:paraId="3227C779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0.01%</w:t>
            </w:r>
          </w:p>
        </w:tc>
        <w:tc>
          <w:tcPr>
            <w:tcW w:w="1132" w:type="dxa"/>
            <w:noWrap/>
            <w:vAlign w:val="center"/>
            <w:hideMark/>
          </w:tcPr>
          <w:p w14:paraId="3B1C2EE5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-0.11%</w:t>
            </w:r>
          </w:p>
        </w:tc>
        <w:tc>
          <w:tcPr>
            <w:tcW w:w="1132" w:type="dxa"/>
            <w:noWrap/>
            <w:vAlign w:val="center"/>
            <w:hideMark/>
          </w:tcPr>
          <w:p w14:paraId="433FDB09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-0.05%</w:t>
            </w:r>
          </w:p>
        </w:tc>
        <w:tc>
          <w:tcPr>
            <w:tcW w:w="941" w:type="dxa"/>
            <w:noWrap/>
            <w:vAlign w:val="center"/>
            <w:hideMark/>
          </w:tcPr>
          <w:p w14:paraId="03C2CBEE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100.2%</w:t>
            </w:r>
          </w:p>
        </w:tc>
        <w:tc>
          <w:tcPr>
            <w:tcW w:w="941" w:type="dxa"/>
            <w:noWrap/>
            <w:vAlign w:val="center"/>
            <w:hideMark/>
          </w:tcPr>
          <w:p w14:paraId="63160CE6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101.7%</w:t>
            </w:r>
          </w:p>
        </w:tc>
        <w:tc>
          <w:tcPr>
            <w:tcW w:w="1500" w:type="dxa"/>
            <w:noWrap/>
            <w:vAlign w:val="center"/>
            <w:hideMark/>
          </w:tcPr>
          <w:p w14:paraId="5FF9D089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101.2%</w:t>
            </w:r>
          </w:p>
        </w:tc>
        <w:tc>
          <w:tcPr>
            <w:tcW w:w="1520" w:type="dxa"/>
            <w:noWrap/>
            <w:vAlign w:val="center"/>
            <w:hideMark/>
          </w:tcPr>
          <w:p w14:paraId="0DC1F0B6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102.2%</w:t>
            </w:r>
          </w:p>
        </w:tc>
      </w:tr>
      <w:tr w:rsidR="00E42A76" w:rsidRPr="00E42A76" w14:paraId="0ABD2F23" w14:textId="77777777" w:rsidTr="00E42A76">
        <w:trPr>
          <w:trHeight w:val="253"/>
          <w:jc w:val="center"/>
        </w:trPr>
        <w:tc>
          <w:tcPr>
            <w:tcW w:w="1181" w:type="dxa"/>
            <w:noWrap/>
            <w:vAlign w:val="center"/>
            <w:hideMark/>
          </w:tcPr>
          <w:p w14:paraId="769275AB" w14:textId="7777777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E42A76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F</w:t>
            </w:r>
          </w:p>
        </w:tc>
        <w:tc>
          <w:tcPr>
            <w:tcW w:w="1132" w:type="dxa"/>
            <w:noWrap/>
            <w:vAlign w:val="center"/>
            <w:hideMark/>
          </w:tcPr>
          <w:p w14:paraId="6BB91136" w14:textId="448E7548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132" w:type="dxa"/>
            <w:noWrap/>
            <w:vAlign w:val="center"/>
            <w:hideMark/>
          </w:tcPr>
          <w:p w14:paraId="35D63AA1" w14:textId="31314722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132" w:type="dxa"/>
            <w:noWrap/>
            <w:vAlign w:val="center"/>
            <w:hideMark/>
          </w:tcPr>
          <w:p w14:paraId="76940F9F" w14:textId="74057E92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941" w:type="dxa"/>
            <w:noWrap/>
            <w:vAlign w:val="center"/>
            <w:hideMark/>
          </w:tcPr>
          <w:p w14:paraId="29283E80" w14:textId="1B7961B2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941" w:type="dxa"/>
            <w:noWrap/>
            <w:vAlign w:val="center"/>
            <w:hideMark/>
          </w:tcPr>
          <w:p w14:paraId="07F2722B" w14:textId="5E271555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500" w:type="dxa"/>
            <w:noWrap/>
            <w:vAlign w:val="center"/>
            <w:hideMark/>
          </w:tcPr>
          <w:p w14:paraId="7B12A1E7" w14:textId="2800B187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520" w:type="dxa"/>
            <w:noWrap/>
            <w:vAlign w:val="center"/>
            <w:hideMark/>
          </w:tcPr>
          <w:p w14:paraId="14DA034C" w14:textId="4CC5AB18" w:rsidR="00E42A76" w:rsidRPr="00E42A76" w:rsidRDefault="00E42A76" w:rsidP="00E42A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</w:tr>
    </w:tbl>
    <w:p w14:paraId="2FB9BDF1" w14:textId="43042822" w:rsidR="00E42A76" w:rsidRPr="00020CE9" w:rsidRDefault="00020CE9" w:rsidP="00020CE9">
      <w:pPr>
        <w:pStyle w:val="Caption"/>
        <w:jc w:val="center"/>
        <w:rPr>
          <w:color w:val="000000" w:themeColor="text1"/>
          <w:sz w:val="22"/>
          <w:szCs w:val="22"/>
        </w:rPr>
      </w:pPr>
      <w:r w:rsidRPr="00020CE9">
        <w:rPr>
          <w:color w:val="000000" w:themeColor="text1"/>
          <w:sz w:val="22"/>
          <w:szCs w:val="22"/>
        </w:rPr>
        <w:t xml:space="preserve">Figure </w:t>
      </w:r>
      <w:r w:rsidRPr="00020CE9">
        <w:rPr>
          <w:color w:val="000000" w:themeColor="text1"/>
          <w:sz w:val="22"/>
          <w:szCs w:val="22"/>
        </w:rPr>
        <w:fldChar w:fldCharType="begin"/>
      </w:r>
      <w:r w:rsidRPr="00020CE9">
        <w:rPr>
          <w:color w:val="000000" w:themeColor="text1"/>
          <w:sz w:val="22"/>
          <w:szCs w:val="22"/>
        </w:rPr>
        <w:instrText xml:space="preserve"> SEQ Figure \* ARABIC </w:instrText>
      </w:r>
      <w:r w:rsidRPr="00020CE9">
        <w:rPr>
          <w:color w:val="000000" w:themeColor="text1"/>
          <w:sz w:val="22"/>
          <w:szCs w:val="22"/>
        </w:rPr>
        <w:fldChar w:fldCharType="separate"/>
      </w:r>
      <w:r w:rsidRPr="00020CE9">
        <w:rPr>
          <w:noProof/>
          <w:color w:val="000000" w:themeColor="text1"/>
          <w:sz w:val="22"/>
          <w:szCs w:val="22"/>
        </w:rPr>
        <w:t>3</w:t>
      </w:r>
      <w:r w:rsidRPr="00020CE9">
        <w:rPr>
          <w:color w:val="000000" w:themeColor="text1"/>
          <w:sz w:val="22"/>
          <w:szCs w:val="22"/>
        </w:rPr>
        <w:fldChar w:fldCharType="end"/>
      </w:r>
      <w:r w:rsidRPr="00020CE9">
        <w:rPr>
          <w:color w:val="000000" w:themeColor="text1"/>
          <w:sz w:val="22"/>
          <w:szCs w:val="22"/>
        </w:rPr>
        <w:t>: JVET-AP0234 on top of ECM-19.1 with “HARDWARE_IMP_DEMO” at 0</w:t>
      </w:r>
      <w:r w:rsidR="00E06B9F">
        <w:rPr>
          <w:color w:val="000000" w:themeColor="text1"/>
          <w:sz w:val="22"/>
          <w:szCs w:val="22"/>
        </w:rPr>
        <w:t>, c.f. [1],</w:t>
      </w:r>
      <w:r w:rsidRPr="00020CE9">
        <w:rPr>
          <w:color w:val="000000" w:themeColor="text1"/>
          <w:sz w:val="22"/>
          <w:szCs w:val="22"/>
        </w:rPr>
        <w:t xml:space="preserve"> versus ECM-19.1 in AI.</w:t>
      </w:r>
    </w:p>
    <w:p w14:paraId="5D556958" w14:textId="77777777" w:rsidR="00E42A76" w:rsidRDefault="00E42A76" w:rsidP="005A3554"/>
    <w:tbl>
      <w:tblPr>
        <w:tblW w:w="94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6"/>
        <w:gridCol w:w="1126"/>
        <w:gridCol w:w="1126"/>
        <w:gridCol w:w="1126"/>
        <w:gridCol w:w="936"/>
        <w:gridCol w:w="936"/>
        <w:gridCol w:w="1492"/>
        <w:gridCol w:w="1523"/>
      </w:tblGrid>
      <w:tr w:rsidR="00E15075" w:rsidRPr="007B677C" w14:paraId="0DA30E17" w14:textId="77777777" w:rsidTr="00E15075">
        <w:trPr>
          <w:trHeight w:val="253"/>
          <w:jc w:val="center"/>
        </w:trPr>
        <w:tc>
          <w:tcPr>
            <w:tcW w:w="1176" w:type="dxa"/>
            <w:noWrap/>
            <w:vAlign w:val="center"/>
            <w:hideMark/>
          </w:tcPr>
          <w:p w14:paraId="3BED4B44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 w:themeColor="text1"/>
                <w:sz w:val="20"/>
                <w:szCs w:val="24"/>
                <w:lang w:eastAsia="zh-CN"/>
              </w:rPr>
            </w:pPr>
          </w:p>
        </w:tc>
        <w:tc>
          <w:tcPr>
            <w:tcW w:w="8265" w:type="dxa"/>
            <w:gridSpan w:val="7"/>
            <w:noWrap/>
            <w:vAlign w:val="center"/>
            <w:hideMark/>
          </w:tcPr>
          <w:p w14:paraId="196D3550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  <w:t>Random Access Main 10</w:t>
            </w:r>
          </w:p>
        </w:tc>
      </w:tr>
      <w:tr w:rsidR="00E15075" w:rsidRPr="007B677C" w14:paraId="5C61208C" w14:textId="77777777" w:rsidTr="00E15075">
        <w:trPr>
          <w:trHeight w:val="253"/>
          <w:jc w:val="center"/>
        </w:trPr>
        <w:tc>
          <w:tcPr>
            <w:tcW w:w="1176" w:type="dxa"/>
            <w:noWrap/>
            <w:vAlign w:val="center"/>
            <w:hideMark/>
          </w:tcPr>
          <w:p w14:paraId="43603B88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8265" w:type="dxa"/>
            <w:gridSpan w:val="7"/>
            <w:noWrap/>
            <w:vAlign w:val="center"/>
            <w:hideMark/>
          </w:tcPr>
          <w:p w14:paraId="5DD8AC91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  <w:t>Over ECM-19.1</w:t>
            </w:r>
          </w:p>
        </w:tc>
      </w:tr>
      <w:tr w:rsidR="00E15075" w:rsidRPr="007B677C" w14:paraId="50011CC2" w14:textId="77777777" w:rsidTr="00C37350">
        <w:trPr>
          <w:trHeight w:val="253"/>
          <w:jc w:val="center"/>
        </w:trPr>
        <w:tc>
          <w:tcPr>
            <w:tcW w:w="1176" w:type="dxa"/>
            <w:noWrap/>
            <w:vAlign w:val="center"/>
            <w:hideMark/>
          </w:tcPr>
          <w:p w14:paraId="152A8DF4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126" w:type="dxa"/>
            <w:noWrap/>
            <w:vAlign w:val="center"/>
            <w:hideMark/>
          </w:tcPr>
          <w:p w14:paraId="1C947D1E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Y</w:t>
            </w:r>
          </w:p>
        </w:tc>
        <w:tc>
          <w:tcPr>
            <w:tcW w:w="1126" w:type="dxa"/>
            <w:noWrap/>
            <w:vAlign w:val="center"/>
            <w:hideMark/>
          </w:tcPr>
          <w:p w14:paraId="0790B993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U</w:t>
            </w:r>
          </w:p>
        </w:tc>
        <w:tc>
          <w:tcPr>
            <w:tcW w:w="1126" w:type="dxa"/>
            <w:noWrap/>
            <w:vAlign w:val="center"/>
            <w:hideMark/>
          </w:tcPr>
          <w:p w14:paraId="562BEF6D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V</w:t>
            </w:r>
          </w:p>
        </w:tc>
        <w:tc>
          <w:tcPr>
            <w:tcW w:w="936" w:type="dxa"/>
            <w:noWrap/>
            <w:vAlign w:val="center"/>
            <w:hideMark/>
          </w:tcPr>
          <w:p w14:paraId="6E8D1D2F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proofErr w:type="spellStart"/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EncT</w:t>
            </w:r>
            <w:proofErr w:type="spellEnd"/>
          </w:p>
        </w:tc>
        <w:tc>
          <w:tcPr>
            <w:tcW w:w="936" w:type="dxa"/>
            <w:noWrap/>
            <w:vAlign w:val="center"/>
            <w:hideMark/>
          </w:tcPr>
          <w:p w14:paraId="36A58631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proofErr w:type="spellStart"/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DecT</w:t>
            </w:r>
            <w:proofErr w:type="spellEnd"/>
          </w:p>
        </w:tc>
        <w:tc>
          <w:tcPr>
            <w:tcW w:w="1492" w:type="dxa"/>
            <w:noWrap/>
            <w:vAlign w:val="center"/>
            <w:hideMark/>
          </w:tcPr>
          <w:p w14:paraId="0719D1DB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proofErr w:type="spellStart"/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EncVmPeak</w:t>
            </w:r>
            <w:proofErr w:type="spellEnd"/>
          </w:p>
        </w:tc>
        <w:tc>
          <w:tcPr>
            <w:tcW w:w="1523" w:type="dxa"/>
            <w:noWrap/>
            <w:vAlign w:val="center"/>
            <w:hideMark/>
          </w:tcPr>
          <w:p w14:paraId="0494800D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proofErr w:type="spellStart"/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DecVmPeak</w:t>
            </w:r>
            <w:proofErr w:type="spellEnd"/>
          </w:p>
        </w:tc>
      </w:tr>
      <w:tr w:rsidR="00E15075" w:rsidRPr="007B677C" w14:paraId="6C9E9FAD" w14:textId="77777777" w:rsidTr="00C37350">
        <w:trPr>
          <w:trHeight w:val="253"/>
          <w:jc w:val="center"/>
        </w:trPr>
        <w:tc>
          <w:tcPr>
            <w:tcW w:w="1176" w:type="dxa"/>
            <w:noWrap/>
            <w:vAlign w:val="center"/>
            <w:hideMark/>
          </w:tcPr>
          <w:p w14:paraId="55B9147E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A1</w:t>
            </w:r>
          </w:p>
        </w:tc>
        <w:tc>
          <w:tcPr>
            <w:tcW w:w="1126" w:type="dxa"/>
            <w:noWrap/>
            <w:vAlign w:val="center"/>
            <w:hideMark/>
          </w:tcPr>
          <w:p w14:paraId="385413B2" w14:textId="544BF505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126" w:type="dxa"/>
            <w:noWrap/>
            <w:vAlign w:val="center"/>
            <w:hideMark/>
          </w:tcPr>
          <w:p w14:paraId="0C84590D" w14:textId="3B369581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126" w:type="dxa"/>
            <w:noWrap/>
            <w:vAlign w:val="center"/>
            <w:hideMark/>
          </w:tcPr>
          <w:p w14:paraId="4C5902D7" w14:textId="515257B2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936" w:type="dxa"/>
            <w:noWrap/>
            <w:vAlign w:val="center"/>
            <w:hideMark/>
          </w:tcPr>
          <w:p w14:paraId="0DCED803" w14:textId="1D89130C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936" w:type="dxa"/>
            <w:noWrap/>
            <w:vAlign w:val="center"/>
            <w:hideMark/>
          </w:tcPr>
          <w:p w14:paraId="53419FC3" w14:textId="69448694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492" w:type="dxa"/>
            <w:noWrap/>
            <w:vAlign w:val="center"/>
            <w:hideMark/>
          </w:tcPr>
          <w:p w14:paraId="179AF048" w14:textId="569DCFA3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523" w:type="dxa"/>
            <w:noWrap/>
            <w:vAlign w:val="center"/>
            <w:hideMark/>
          </w:tcPr>
          <w:p w14:paraId="2E00B7F9" w14:textId="65935F20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</w:tr>
      <w:tr w:rsidR="00E15075" w:rsidRPr="007B677C" w14:paraId="32A8F00E" w14:textId="77777777" w:rsidTr="00C37350">
        <w:trPr>
          <w:trHeight w:val="253"/>
          <w:jc w:val="center"/>
        </w:trPr>
        <w:tc>
          <w:tcPr>
            <w:tcW w:w="1176" w:type="dxa"/>
            <w:noWrap/>
            <w:vAlign w:val="center"/>
            <w:hideMark/>
          </w:tcPr>
          <w:p w14:paraId="1C608FFC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A2</w:t>
            </w:r>
          </w:p>
        </w:tc>
        <w:tc>
          <w:tcPr>
            <w:tcW w:w="1126" w:type="dxa"/>
            <w:noWrap/>
            <w:vAlign w:val="center"/>
            <w:hideMark/>
          </w:tcPr>
          <w:p w14:paraId="3F806BD2" w14:textId="7C3640EA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126" w:type="dxa"/>
            <w:noWrap/>
            <w:vAlign w:val="center"/>
            <w:hideMark/>
          </w:tcPr>
          <w:p w14:paraId="3CB536C0" w14:textId="7FE4CB21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126" w:type="dxa"/>
            <w:noWrap/>
            <w:vAlign w:val="center"/>
            <w:hideMark/>
          </w:tcPr>
          <w:p w14:paraId="0F0226F7" w14:textId="776811E8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936" w:type="dxa"/>
            <w:noWrap/>
            <w:vAlign w:val="center"/>
            <w:hideMark/>
          </w:tcPr>
          <w:p w14:paraId="609D8295" w14:textId="4476F72A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936" w:type="dxa"/>
            <w:noWrap/>
            <w:vAlign w:val="center"/>
            <w:hideMark/>
          </w:tcPr>
          <w:p w14:paraId="15A77874" w14:textId="550B51D6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492" w:type="dxa"/>
            <w:noWrap/>
            <w:vAlign w:val="center"/>
            <w:hideMark/>
          </w:tcPr>
          <w:p w14:paraId="54C4CA50" w14:textId="01163350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523" w:type="dxa"/>
            <w:noWrap/>
            <w:vAlign w:val="center"/>
            <w:hideMark/>
          </w:tcPr>
          <w:p w14:paraId="1C92468A" w14:textId="1882E672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</w:tr>
      <w:tr w:rsidR="00E15075" w:rsidRPr="007B677C" w14:paraId="2C957DE8" w14:textId="77777777" w:rsidTr="00C37350">
        <w:trPr>
          <w:trHeight w:val="253"/>
          <w:jc w:val="center"/>
        </w:trPr>
        <w:tc>
          <w:tcPr>
            <w:tcW w:w="1176" w:type="dxa"/>
            <w:noWrap/>
            <w:vAlign w:val="center"/>
            <w:hideMark/>
          </w:tcPr>
          <w:p w14:paraId="160E0D59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B</w:t>
            </w:r>
          </w:p>
        </w:tc>
        <w:tc>
          <w:tcPr>
            <w:tcW w:w="1126" w:type="dxa"/>
            <w:noWrap/>
            <w:vAlign w:val="center"/>
            <w:hideMark/>
          </w:tcPr>
          <w:p w14:paraId="3422D504" w14:textId="058D34D2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126" w:type="dxa"/>
            <w:noWrap/>
            <w:vAlign w:val="center"/>
            <w:hideMark/>
          </w:tcPr>
          <w:p w14:paraId="3752D172" w14:textId="737DCE32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126" w:type="dxa"/>
            <w:noWrap/>
            <w:vAlign w:val="center"/>
            <w:hideMark/>
          </w:tcPr>
          <w:p w14:paraId="7F39D7D4" w14:textId="080C086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936" w:type="dxa"/>
            <w:noWrap/>
            <w:vAlign w:val="center"/>
            <w:hideMark/>
          </w:tcPr>
          <w:p w14:paraId="6919E2EA" w14:textId="778909B6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936" w:type="dxa"/>
            <w:noWrap/>
            <w:vAlign w:val="center"/>
            <w:hideMark/>
          </w:tcPr>
          <w:p w14:paraId="21231170" w14:textId="016CD94A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492" w:type="dxa"/>
            <w:noWrap/>
            <w:vAlign w:val="center"/>
            <w:hideMark/>
          </w:tcPr>
          <w:p w14:paraId="5960B4C7" w14:textId="00242FC3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523" w:type="dxa"/>
            <w:noWrap/>
            <w:vAlign w:val="center"/>
            <w:hideMark/>
          </w:tcPr>
          <w:p w14:paraId="6E040DE2" w14:textId="725E47EB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</w:tr>
      <w:tr w:rsidR="00E15075" w:rsidRPr="007B677C" w14:paraId="17F3410F" w14:textId="77777777" w:rsidTr="00C37350">
        <w:trPr>
          <w:trHeight w:val="253"/>
          <w:jc w:val="center"/>
        </w:trPr>
        <w:tc>
          <w:tcPr>
            <w:tcW w:w="1176" w:type="dxa"/>
            <w:noWrap/>
            <w:vAlign w:val="center"/>
            <w:hideMark/>
          </w:tcPr>
          <w:p w14:paraId="7E0BE8D9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C</w:t>
            </w:r>
          </w:p>
        </w:tc>
        <w:tc>
          <w:tcPr>
            <w:tcW w:w="1126" w:type="dxa"/>
            <w:noWrap/>
            <w:vAlign w:val="center"/>
            <w:hideMark/>
          </w:tcPr>
          <w:p w14:paraId="29F0B62F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0.02%</w:t>
            </w:r>
          </w:p>
        </w:tc>
        <w:tc>
          <w:tcPr>
            <w:tcW w:w="1126" w:type="dxa"/>
            <w:noWrap/>
            <w:vAlign w:val="center"/>
            <w:hideMark/>
          </w:tcPr>
          <w:p w14:paraId="1289EB8A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0.40%</w:t>
            </w:r>
          </w:p>
        </w:tc>
        <w:tc>
          <w:tcPr>
            <w:tcW w:w="1126" w:type="dxa"/>
            <w:noWrap/>
            <w:vAlign w:val="center"/>
            <w:hideMark/>
          </w:tcPr>
          <w:p w14:paraId="501DC507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0.10%</w:t>
            </w:r>
          </w:p>
        </w:tc>
        <w:tc>
          <w:tcPr>
            <w:tcW w:w="936" w:type="dxa"/>
            <w:noWrap/>
            <w:vAlign w:val="center"/>
            <w:hideMark/>
          </w:tcPr>
          <w:p w14:paraId="211C8AB7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99.7%</w:t>
            </w:r>
          </w:p>
        </w:tc>
        <w:tc>
          <w:tcPr>
            <w:tcW w:w="936" w:type="dxa"/>
            <w:noWrap/>
            <w:vAlign w:val="center"/>
            <w:hideMark/>
          </w:tcPr>
          <w:p w14:paraId="5F025AE8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100.5%</w:t>
            </w:r>
          </w:p>
        </w:tc>
        <w:tc>
          <w:tcPr>
            <w:tcW w:w="1492" w:type="dxa"/>
            <w:noWrap/>
            <w:vAlign w:val="center"/>
            <w:hideMark/>
          </w:tcPr>
          <w:p w14:paraId="78665A9B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100.7%</w:t>
            </w:r>
          </w:p>
        </w:tc>
        <w:tc>
          <w:tcPr>
            <w:tcW w:w="1523" w:type="dxa"/>
            <w:noWrap/>
            <w:vAlign w:val="center"/>
            <w:hideMark/>
          </w:tcPr>
          <w:p w14:paraId="09AEF4D5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101.7%</w:t>
            </w:r>
          </w:p>
        </w:tc>
      </w:tr>
      <w:tr w:rsidR="00E15075" w:rsidRPr="007B677C" w14:paraId="27EC4018" w14:textId="77777777" w:rsidTr="00C37350">
        <w:trPr>
          <w:trHeight w:val="253"/>
          <w:jc w:val="center"/>
        </w:trPr>
        <w:tc>
          <w:tcPr>
            <w:tcW w:w="1176" w:type="dxa"/>
            <w:noWrap/>
            <w:vAlign w:val="center"/>
            <w:hideMark/>
          </w:tcPr>
          <w:p w14:paraId="6A13A055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E</w:t>
            </w:r>
          </w:p>
        </w:tc>
        <w:tc>
          <w:tcPr>
            <w:tcW w:w="1126" w:type="dxa"/>
            <w:noWrap/>
            <w:vAlign w:val="center"/>
            <w:hideMark/>
          </w:tcPr>
          <w:p w14:paraId="0DFACC73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 </w:t>
            </w:r>
          </w:p>
        </w:tc>
        <w:tc>
          <w:tcPr>
            <w:tcW w:w="1126" w:type="dxa"/>
            <w:noWrap/>
            <w:vAlign w:val="center"/>
            <w:hideMark/>
          </w:tcPr>
          <w:p w14:paraId="69821D02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126" w:type="dxa"/>
            <w:noWrap/>
            <w:vAlign w:val="center"/>
            <w:hideMark/>
          </w:tcPr>
          <w:p w14:paraId="3F9FCFA3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 </w:t>
            </w:r>
          </w:p>
        </w:tc>
        <w:tc>
          <w:tcPr>
            <w:tcW w:w="936" w:type="dxa"/>
            <w:noWrap/>
            <w:vAlign w:val="center"/>
            <w:hideMark/>
          </w:tcPr>
          <w:p w14:paraId="70ED67FE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 </w:t>
            </w:r>
          </w:p>
        </w:tc>
        <w:tc>
          <w:tcPr>
            <w:tcW w:w="936" w:type="dxa"/>
            <w:noWrap/>
            <w:vAlign w:val="center"/>
            <w:hideMark/>
          </w:tcPr>
          <w:p w14:paraId="5EBB7BEC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492" w:type="dxa"/>
            <w:noWrap/>
            <w:vAlign w:val="center"/>
            <w:hideMark/>
          </w:tcPr>
          <w:p w14:paraId="598E084A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 </w:t>
            </w:r>
          </w:p>
        </w:tc>
        <w:tc>
          <w:tcPr>
            <w:tcW w:w="1523" w:type="dxa"/>
            <w:noWrap/>
            <w:vAlign w:val="center"/>
            <w:hideMark/>
          </w:tcPr>
          <w:p w14:paraId="38E0ECE1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 </w:t>
            </w:r>
          </w:p>
        </w:tc>
      </w:tr>
      <w:tr w:rsidR="00E15075" w:rsidRPr="007B677C" w14:paraId="42F8F0C6" w14:textId="77777777" w:rsidTr="00C37350">
        <w:trPr>
          <w:trHeight w:val="253"/>
          <w:jc w:val="center"/>
        </w:trPr>
        <w:tc>
          <w:tcPr>
            <w:tcW w:w="1176" w:type="dxa"/>
            <w:noWrap/>
            <w:vAlign w:val="center"/>
            <w:hideMark/>
          </w:tcPr>
          <w:p w14:paraId="2D638FB8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fr-FR" w:eastAsia="zh-CN"/>
              </w:rPr>
              <w:t>Overall</w:t>
            </w:r>
          </w:p>
        </w:tc>
        <w:tc>
          <w:tcPr>
            <w:tcW w:w="1126" w:type="dxa"/>
            <w:noWrap/>
            <w:vAlign w:val="center"/>
            <w:hideMark/>
          </w:tcPr>
          <w:p w14:paraId="5F8D45C2" w14:textId="24FBCAC8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126" w:type="dxa"/>
            <w:noWrap/>
            <w:vAlign w:val="center"/>
            <w:hideMark/>
          </w:tcPr>
          <w:p w14:paraId="49B9FAFE" w14:textId="7931C3A0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126" w:type="dxa"/>
            <w:noWrap/>
            <w:vAlign w:val="center"/>
            <w:hideMark/>
          </w:tcPr>
          <w:p w14:paraId="7EDEC21A" w14:textId="7C981794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936" w:type="dxa"/>
            <w:noWrap/>
            <w:vAlign w:val="center"/>
            <w:hideMark/>
          </w:tcPr>
          <w:p w14:paraId="42C96BDC" w14:textId="0AC7B356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936" w:type="dxa"/>
            <w:noWrap/>
            <w:vAlign w:val="center"/>
            <w:hideMark/>
          </w:tcPr>
          <w:p w14:paraId="443BC00C" w14:textId="0E95521E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492" w:type="dxa"/>
            <w:noWrap/>
            <w:vAlign w:val="center"/>
            <w:hideMark/>
          </w:tcPr>
          <w:p w14:paraId="43436021" w14:textId="380BBABA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  <w:tc>
          <w:tcPr>
            <w:tcW w:w="1523" w:type="dxa"/>
            <w:noWrap/>
            <w:vAlign w:val="center"/>
            <w:hideMark/>
          </w:tcPr>
          <w:p w14:paraId="0ACBAEAE" w14:textId="43531C91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</w:p>
        </w:tc>
      </w:tr>
      <w:tr w:rsidR="00E15075" w:rsidRPr="007B677C" w14:paraId="01C63707" w14:textId="77777777" w:rsidTr="00C37350">
        <w:trPr>
          <w:trHeight w:val="253"/>
          <w:jc w:val="center"/>
        </w:trPr>
        <w:tc>
          <w:tcPr>
            <w:tcW w:w="1176" w:type="dxa"/>
            <w:noWrap/>
            <w:vAlign w:val="center"/>
            <w:hideMark/>
          </w:tcPr>
          <w:p w14:paraId="6339B22C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D</w:t>
            </w:r>
          </w:p>
        </w:tc>
        <w:tc>
          <w:tcPr>
            <w:tcW w:w="1126" w:type="dxa"/>
            <w:noWrap/>
            <w:vAlign w:val="center"/>
            <w:hideMark/>
          </w:tcPr>
          <w:p w14:paraId="37751E72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0.01%</w:t>
            </w:r>
          </w:p>
        </w:tc>
        <w:tc>
          <w:tcPr>
            <w:tcW w:w="1126" w:type="dxa"/>
            <w:noWrap/>
            <w:vAlign w:val="center"/>
            <w:hideMark/>
          </w:tcPr>
          <w:p w14:paraId="231DDACD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-0.07%</w:t>
            </w:r>
          </w:p>
        </w:tc>
        <w:tc>
          <w:tcPr>
            <w:tcW w:w="1126" w:type="dxa"/>
            <w:noWrap/>
            <w:vAlign w:val="center"/>
            <w:hideMark/>
          </w:tcPr>
          <w:p w14:paraId="4B5FA6B7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0.03%</w:t>
            </w:r>
          </w:p>
        </w:tc>
        <w:tc>
          <w:tcPr>
            <w:tcW w:w="936" w:type="dxa"/>
            <w:noWrap/>
            <w:vAlign w:val="center"/>
            <w:hideMark/>
          </w:tcPr>
          <w:p w14:paraId="2F8B95D2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99.7%</w:t>
            </w:r>
          </w:p>
        </w:tc>
        <w:tc>
          <w:tcPr>
            <w:tcW w:w="936" w:type="dxa"/>
            <w:noWrap/>
            <w:vAlign w:val="center"/>
            <w:hideMark/>
          </w:tcPr>
          <w:p w14:paraId="18FF5CE1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100.2%</w:t>
            </w:r>
          </w:p>
        </w:tc>
        <w:tc>
          <w:tcPr>
            <w:tcW w:w="1492" w:type="dxa"/>
            <w:noWrap/>
            <w:vAlign w:val="center"/>
            <w:hideMark/>
          </w:tcPr>
          <w:p w14:paraId="179AD113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100.9%</w:t>
            </w:r>
          </w:p>
        </w:tc>
        <w:tc>
          <w:tcPr>
            <w:tcW w:w="1523" w:type="dxa"/>
            <w:noWrap/>
            <w:vAlign w:val="center"/>
            <w:hideMark/>
          </w:tcPr>
          <w:p w14:paraId="29537542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102.0%</w:t>
            </w:r>
          </w:p>
        </w:tc>
      </w:tr>
      <w:tr w:rsidR="00E15075" w:rsidRPr="007B677C" w14:paraId="6E3C21DF" w14:textId="77777777" w:rsidTr="00C37350">
        <w:trPr>
          <w:trHeight w:val="253"/>
          <w:jc w:val="center"/>
        </w:trPr>
        <w:tc>
          <w:tcPr>
            <w:tcW w:w="1176" w:type="dxa"/>
            <w:noWrap/>
            <w:vAlign w:val="center"/>
            <w:hideMark/>
          </w:tcPr>
          <w:p w14:paraId="2C39B70D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Class F</w:t>
            </w:r>
          </w:p>
        </w:tc>
        <w:tc>
          <w:tcPr>
            <w:tcW w:w="1126" w:type="dxa"/>
            <w:noWrap/>
            <w:vAlign w:val="center"/>
            <w:hideMark/>
          </w:tcPr>
          <w:p w14:paraId="3D302758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0.00%</w:t>
            </w:r>
          </w:p>
        </w:tc>
        <w:tc>
          <w:tcPr>
            <w:tcW w:w="1126" w:type="dxa"/>
            <w:noWrap/>
            <w:vAlign w:val="center"/>
            <w:hideMark/>
          </w:tcPr>
          <w:p w14:paraId="7B623F98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-0.05%</w:t>
            </w:r>
          </w:p>
        </w:tc>
        <w:tc>
          <w:tcPr>
            <w:tcW w:w="1126" w:type="dxa"/>
            <w:noWrap/>
            <w:vAlign w:val="center"/>
            <w:hideMark/>
          </w:tcPr>
          <w:p w14:paraId="032EA841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0.22%</w:t>
            </w:r>
          </w:p>
        </w:tc>
        <w:tc>
          <w:tcPr>
            <w:tcW w:w="936" w:type="dxa"/>
            <w:noWrap/>
            <w:vAlign w:val="center"/>
            <w:hideMark/>
          </w:tcPr>
          <w:p w14:paraId="2FF966CF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100.1%</w:t>
            </w:r>
          </w:p>
        </w:tc>
        <w:tc>
          <w:tcPr>
            <w:tcW w:w="936" w:type="dxa"/>
            <w:noWrap/>
            <w:vAlign w:val="center"/>
            <w:hideMark/>
          </w:tcPr>
          <w:p w14:paraId="0DE9D897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98.0%</w:t>
            </w:r>
          </w:p>
        </w:tc>
        <w:tc>
          <w:tcPr>
            <w:tcW w:w="1492" w:type="dxa"/>
            <w:noWrap/>
            <w:vAlign w:val="center"/>
            <w:hideMark/>
          </w:tcPr>
          <w:p w14:paraId="5F26C49D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100.5%</w:t>
            </w:r>
          </w:p>
        </w:tc>
        <w:tc>
          <w:tcPr>
            <w:tcW w:w="1523" w:type="dxa"/>
            <w:noWrap/>
            <w:vAlign w:val="center"/>
            <w:hideMark/>
          </w:tcPr>
          <w:p w14:paraId="6D5197DE" w14:textId="77777777" w:rsidR="007B677C" w:rsidRPr="007B677C" w:rsidRDefault="007B677C" w:rsidP="007B6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</w:pPr>
            <w:r w:rsidRPr="007B677C">
              <w:rPr>
                <w:rFonts w:ascii="Arial" w:hAnsi="Arial" w:cs="Arial"/>
                <w:color w:val="000000" w:themeColor="text1"/>
                <w:sz w:val="18"/>
                <w:szCs w:val="18"/>
                <w:lang w:val="fr-FR" w:eastAsia="zh-CN"/>
              </w:rPr>
              <w:t>101.0%</w:t>
            </w:r>
          </w:p>
        </w:tc>
      </w:tr>
    </w:tbl>
    <w:p w14:paraId="08896D7C" w14:textId="7165472B" w:rsidR="00A37F4C" w:rsidRPr="00E07BF6" w:rsidRDefault="00E07BF6" w:rsidP="00E07BF6">
      <w:pPr>
        <w:pStyle w:val="Caption"/>
        <w:jc w:val="center"/>
        <w:rPr>
          <w:sz w:val="22"/>
          <w:szCs w:val="22"/>
        </w:rPr>
      </w:pPr>
      <w:r w:rsidRPr="00E07BF6">
        <w:rPr>
          <w:color w:val="000000" w:themeColor="text1"/>
          <w:sz w:val="22"/>
          <w:szCs w:val="22"/>
        </w:rPr>
        <w:t xml:space="preserve">Figure </w:t>
      </w:r>
      <w:r w:rsidRPr="00E07BF6">
        <w:rPr>
          <w:color w:val="000000" w:themeColor="text1"/>
          <w:sz w:val="22"/>
          <w:szCs w:val="22"/>
        </w:rPr>
        <w:fldChar w:fldCharType="begin"/>
      </w:r>
      <w:r w:rsidRPr="00E07BF6">
        <w:rPr>
          <w:color w:val="000000" w:themeColor="text1"/>
          <w:sz w:val="22"/>
          <w:szCs w:val="22"/>
        </w:rPr>
        <w:instrText xml:space="preserve"> SEQ Figure \* ARABIC </w:instrText>
      </w:r>
      <w:r w:rsidRPr="00E07BF6">
        <w:rPr>
          <w:color w:val="000000" w:themeColor="text1"/>
          <w:sz w:val="22"/>
          <w:szCs w:val="22"/>
        </w:rPr>
        <w:fldChar w:fldCharType="separate"/>
      </w:r>
      <w:r w:rsidR="00020CE9">
        <w:rPr>
          <w:noProof/>
          <w:color w:val="000000" w:themeColor="text1"/>
          <w:sz w:val="22"/>
          <w:szCs w:val="22"/>
        </w:rPr>
        <w:t>4</w:t>
      </w:r>
      <w:r w:rsidRPr="00E07BF6">
        <w:rPr>
          <w:color w:val="000000" w:themeColor="text1"/>
          <w:sz w:val="22"/>
          <w:szCs w:val="22"/>
        </w:rPr>
        <w:fldChar w:fldCharType="end"/>
      </w:r>
      <w:r w:rsidRPr="00E07BF6">
        <w:rPr>
          <w:color w:val="000000" w:themeColor="text1"/>
          <w:sz w:val="22"/>
          <w:szCs w:val="22"/>
        </w:rPr>
        <w:t>: JVET-AP0234 on top of ECM-19.1 with “HARDWARE_IMP_DEMO” at 0 versus ECM-19.1 in RA.</w:t>
      </w:r>
    </w:p>
    <w:p w14:paraId="6B700111" w14:textId="77777777" w:rsidR="00C37350" w:rsidRDefault="00C37350" w:rsidP="005A3554"/>
    <w:p w14:paraId="153D527C" w14:textId="3B7A9497" w:rsidR="00A37F4C" w:rsidRDefault="000E5538" w:rsidP="000E5538">
      <w:pPr>
        <w:pStyle w:val="Heading1"/>
      </w:pPr>
      <w:r>
        <w:t>Conclusion</w:t>
      </w:r>
    </w:p>
    <w:p w14:paraId="3BB37411" w14:textId="2EF92E6C" w:rsidR="00E07BF6" w:rsidRDefault="000E5538" w:rsidP="005A3554">
      <w:pPr>
        <w:rPr>
          <w:lang w:val="en-CA"/>
        </w:rPr>
      </w:pPr>
      <w:r>
        <w:rPr>
          <w:lang w:val="en-CA"/>
        </w:rPr>
        <w:t>For both JVET-AP0234 on top of NNVC-16.1 and JVET-AP0234 on top of ECM-19.1, the cross-checked BD-rates match those reported in [1]. Therefore, the cross-check is viewed as successful.</w:t>
      </w:r>
    </w:p>
    <w:p w14:paraId="6E804833" w14:textId="45EE32F6" w:rsidR="00DD6625" w:rsidRDefault="00DD6625" w:rsidP="00DD6625">
      <w:pPr>
        <w:pStyle w:val="Heading1"/>
      </w:pPr>
      <w:r>
        <w:t>References</w:t>
      </w:r>
    </w:p>
    <w:p w14:paraId="3234AF24" w14:textId="14146225" w:rsidR="00DD6625" w:rsidRDefault="00E1679D" w:rsidP="00DD6625">
      <w:pPr>
        <w:pStyle w:val="ListParagraph"/>
        <w:numPr>
          <w:ilvl w:val="0"/>
          <w:numId w:val="13"/>
        </w:numPr>
        <w:contextualSpacing w:val="0"/>
        <w:textAlignment w:val="auto"/>
        <w:rPr>
          <w:szCs w:val="22"/>
          <w:lang w:eastAsia="zh-CN"/>
        </w:rPr>
      </w:pPr>
      <w:r w:rsidRPr="00E1679D">
        <w:rPr>
          <w:color w:val="000000" w:themeColor="text1"/>
          <w:szCs w:val="22"/>
        </w:rPr>
        <w:t xml:space="preserve">A. </w:t>
      </w:r>
      <w:hyperlink r:id="rId15" w:history="1">
        <w:r w:rsidRPr="00E1679D">
          <w:rPr>
            <w:rStyle w:val="Hyperlink"/>
            <w:color w:val="000000" w:themeColor="text1"/>
            <w:szCs w:val="22"/>
            <w:u w:val="none"/>
          </w:rPr>
          <w:t>Akhtar</w:t>
        </w:r>
      </w:hyperlink>
      <w:r w:rsidRPr="00E1679D">
        <w:rPr>
          <w:color w:val="000000" w:themeColor="text1"/>
          <w:szCs w:val="22"/>
        </w:rPr>
        <w:t xml:space="preserve">, S. </w:t>
      </w:r>
      <w:proofErr w:type="spellStart"/>
      <w:r w:rsidRPr="00E1679D">
        <w:rPr>
          <w:color w:val="000000" w:themeColor="text1"/>
          <w:szCs w:val="22"/>
        </w:rPr>
        <w:t>Esenlik</w:t>
      </w:r>
      <w:proofErr w:type="spellEnd"/>
      <w:r w:rsidRPr="00E1679D">
        <w:rPr>
          <w:color w:val="000000" w:themeColor="text1"/>
          <w:szCs w:val="22"/>
        </w:rPr>
        <w:t xml:space="preserve">, Y. </w:t>
      </w:r>
      <w:proofErr w:type="spellStart"/>
      <w:r w:rsidRPr="00E1679D">
        <w:rPr>
          <w:color w:val="000000" w:themeColor="text1"/>
          <w:szCs w:val="22"/>
        </w:rPr>
        <w:t>Matsuba</w:t>
      </w:r>
      <w:proofErr w:type="spellEnd"/>
      <w:r w:rsidRPr="00E1679D">
        <w:rPr>
          <w:color w:val="000000" w:themeColor="text1"/>
          <w:szCs w:val="22"/>
        </w:rPr>
        <w:t xml:space="preserve">, M. </w:t>
      </w:r>
      <w:proofErr w:type="spellStart"/>
      <w:r w:rsidRPr="00E1679D">
        <w:rPr>
          <w:color w:val="000000" w:themeColor="text1"/>
          <w:szCs w:val="22"/>
        </w:rPr>
        <w:t>Karczewic</w:t>
      </w:r>
      <w:proofErr w:type="spellEnd"/>
      <w:r w:rsidR="00DD6625" w:rsidRPr="002151F2">
        <w:rPr>
          <w:szCs w:val="22"/>
        </w:rPr>
        <w:t>.</w:t>
      </w:r>
      <w:r w:rsidR="00DD6625" w:rsidRPr="00E606BD">
        <w:rPr>
          <w:szCs w:val="22"/>
        </w:rPr>
        <w:t> </w:t>
      </w:r>
      <w:r w:rsidR="00DD6625">
        <w:rPr>
          <w:szCs w:val="22"/>
        </w:rPr>
        <w:t>“</w:t>
      </w:r>
      <w:r w:rsidR="005B0443" w:rsidRPr="005B0443">
        <w:rPr>
          <w:szCs w:val="22"/>
        </w:rPr>
        <w:t xml:space="preserve">AHG11: </w:t>
      </w:r>
      <w:r w:rsidR="005B0443">
        <w:rPr>
          <w:szCs w:val="22"/>
        </w:rPr>
        <w:t>d</w:t>
      </w:r>
      <w:r w:rsidR="005B0443" w:rsidRPr="005B0443">
        <w:rPr>
          <w:szCs w:val="22"/>
        </w:rPr>
        <w:t xml:space="preserve">ynamic </w:t>
      </w:r>
      <w:r w:rsidR="005B0443">
        <w:rPr>
          <w:szCs w:val="22"/>
        </w:rPr>
        <w:t>q</w:t>
      </w:r>
      <w:r w:rsidR="005B0443" w:rsidRPr="005B0443">
        <w:rPr>
          <w:szCs w:val="22"/>
        </w:rPr>
        <w:t xml:space="preserve">uantization and </w:t>
      </w:r>
      <w:r w:rsidR="005B0443">
        <w:rPr>
          <w:szCs w:val="22"/>
        </w:rPr>
        <w:t>h</w:t>
      </w:r>
      <w:r w:rsidR="005B0443" w:rsidRPr="005B0443">
        <w:rPr>
          <w:szCs w:val="22"/>
        </w:rPr>
        <w:t xml:space="preserve">ardware </w:t>
      </w:r>
      <w:r w:rsidR="005B0443">
        <w:rPr>
          <w:szCs w:val="22"/>
        </w:rPr>
        <w:t>o</w:t>
      </w:r>
      <w:r w:rsidR="005B0443" w:rsidRPr="005B0443">
        <w:rPr>
          <w:szCs w:val="22"/>
        </w:rPr>
        <w:t>ptimization for NNIP</w:t>
      </w:r>
      <w:r w:rsidR="00DD6625">
        <w:rPr>
          <w:szCs w:val="22"/>
        </w:rPr>
        <w:t>”. JVET-A</w:t>
      </w:r>
      <w:r>
        <w:rPr>
          <w:szCs w:val="22"/>
        </w:rPr>
        <w:t>P0234</w:t>
      </w:r>
      <w:r w:rsidR="00DD6625">
        <w:rPr>
          <w:szCs w:val="22"/>
        </w:rPr>
        <w:t>, 4</w:t>
      </w:r>
      <w:r w:rsidR="00985F22">
        <w:rPr>
          <w:szCs w:val="22"/>
        </w:rPr>
        <w:t>2</w:t>
      </w:r>
      <w:r w:rsidR="00985F22">
        <w:rPr>
          <w:szCs w:val="22"/>
          <w:vertAlign w:val="superscript"/>
        </w:rPr>
        <w:t>nd</w:t>
      </w:r>
      <w:r w:rsidR="00DD6625">
        <w:rPr>
          <w:szCs w:val="22"/>
        </w:rPr>
        <w:t xml:space="preserve"> JVET Meeting, </w:t>
      </w:r>
      <w:r w:rsidR="008715D5" w:rsidRPr="00DF0891">
        <w:rPr>
          <w:lang w:val="en-GB"/>
        </w:rPr>
        <w:t>Santa Eulària, ES, 24 April – 1 May 2026</w:t>
      </w:r>
      <w:r w:rsidR="00DD6625">
        <w:rPr>
          <w:szCs w:val="22"/>
        </w:rPr>
        <w:t>.</w:t>
      </w:r>
    </w:p>
    <w:p w14:paraId="6E519F05" w14:textId="4AC2FA67" w:rsidR="00DD6625" w:rsidRPr="00D03FB5" w:rsidRDefault="00DD6625" w:rsidP="00DD6625">
      <w:pPr>
        <w:pStyle w:val="ListParagraph"/>
        <w:numPr>
          <w:ilvl w:val="0"/>
          <w:numId w:val="13"/>
        </w:numPr>
        <w:contextualSpacing w:val="0"/>
        <w:textAlignment w:val="auto"/>
        <w:rPr>
          <w:szCs w:val="22"/>
          <w:lang w:eastAsia="zh-CN"/>
        </w:rPr>
      </w:pPr>
      <w:r>
        <w:t>E. Alshina, R.-L. Liao, S. Liu, and A. Segall. “Common Test Conditions and evaluation procedures for neural network-based video coding technology”. JVET-AF2016, 32</w:t>
      </w:r>
      <w:r w:rsidRPr="00DD6625">
        <w:rPr>
          <w:vertAlign w:val="superscript"/>
        </w:rPr>
        <w:t>nd</w:t>
      </w:r>
      <w:r>
        <w:t xml:space="preserve"> JVET Meeting, Hannover, DE, 13–20 October 2023</w:t>
      </w:r>
      <w:r w:rsidR="00D03FB5">
        <w:t>.</w:t>
      </w:r>
    </w:p>
    <w:p w14:paraId="55510853" w14:textId="009AC7C9" w:rsidR="00D03FB5" w:rsidRPr="00DD6625" w:rsidRDefault="004B6752" w:rsidP="00DD6625">
      <w:pPr>
        <w:pStyle w:val="ListParagraph"/>
        <w:numPr>
          <w:ilvl w:val="0"/>
          <w:numId w:val="13"/>
        </w:numPr>
        <w:contextualSpacing w:val="0"/>
        <w:textAlignment w:val="auto"/>
        <w:rPr>
          <w:szCs w:val="22"/>
          <w:lang w:eastAsia="zh-CN"/>
        </w:rPr>
      </w:pPr>
      <w:r w:rsidRPr="00F96A7B">
        <w:rPr>
          <w:szCs w:val="22"/>
        </w:rPr>
        <w:t>M. Karczewicz</w:t>
      </w:r>
      <w:r w:rsidRPr="00F35A96">
        <w:rPr>
          <w:szCs w:val="22"/>
        </w:rPr>
        <w:t>, Y. Ye</w:t>
      </w:r>
      <w:r>
        <w:rPr>
          <w:szCs w:val="22"/>
        </w:rPr>
        <w:t>.</w:t>
      </w:r>
      <w:r w:rsidRPr="00F35A96">
        <w:rPr>
          <w:szCs w:val="22"/>
        </w:rPr>
        <w:t xml:space="preserve"> “</w:t>
      </w:r>
      <w:r w:rsidRPr="00F35A96">
        <w:rPr>
          <w:szCs w:val="22"/>
          <w:lang w:eastAsia="zh-CN"/>
        </w:rPr>
        <w:t>Common test conditions and evaluation procedures for enhanced compression tool testing</w:t>
      </w:r>
      <w:r w:rsidRPr="00F35A96">
        <w:rPr>
          <w:szCs w:val="22"/>
        </w:rPr>
        <w:t>”</w:t>
      </w:r>
      <w:r>
        <w:rPr>
          <w:szCs w:val="22"/>
        </w:rPr>
        <w:t>.</w:t>
      </w:r>
      <w:r w:rsidRPr="00F35A96">
        <w:rPr>
          <w:szCs w:val="22"/>
        </w:rPr>
        <w:t xml:space="preserve"> JVET-AI2017, </w:t>
      </w:r>
      <w:r>
        <w:rPr>
          <w:szCs w:val="22"/>
        </w:rPr>
        <w:t>35</w:t>
      </w:r>
      <w:r w:rsidRPr="00FD2454">
        <w:rPr>
          <w:szCs w:val="22"/>
          <w:vertAlign w:val="superscript"/>
        </w:rPr>
        <w:t>th</w:t>
      </w:r>
      <w:r>
        <w:rPr>
          <w:szCs w:val="22"/>
        </w:rPr>
        <w:t xml:space="preserve"> JVET meeting, Sapporo, JP, 12-19 </w:t>
      </w:r>
      <w:r w:rsidRPr="00F35A96">
        <w:rPr>
          <w:szCs w:val="22"/>
        </w:rPr>
        <w:t>July 2024</w:t>
      </w:r>
      <w:r>
        <w:rPr>
          <w:szCs w:val="22"/>
        </w:rPr>
        <w:t>.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2B63C9B7" w:rsidR="007F1F8B" w:rsidRPr="005B217D" w:rsidRDefault="00104B42" w:rsidP="009234A5">
      <w:pPr>
        <w:rPr>
          <w:szCs w:val="22"/>
          <w:lang w:val="en-CA"/>
        </w:rPr>
      </w:pPr>
      <w:r w:rsidRPr="00746C89">
        <w:rPr>
          <w:b/>
          <w:bCs/>
          <w:szCs w:val="22"/>
          <w:lang w:val="en-CA"/>
        </w:rPr>
        <w:t xml:space="preserve">Interdigital may have current or pending patent rights relating to the technology described in this contribution and, conditioned on reciprocity, is prepared to grant licenses under reasonable and non-discriminatory terms as necessary for implementation of the resulting ITU-T Recommendation | </w:t>
      </w:r>
      <w:r w:rsidRPr="00746C89">
        <w:rPr>
          <w:b/>
          <w:bCs/>
          <w:szCs w:val="22"/>
          <w:lang w:val="en-CA"/>
        </w:rPr>
        <w:lastRenderedPageBreak/>
        <w:t>ISO/IEC International Standard (per box 2 of the ITU-T/ITU-R/ISO/IEC patent statement and licensing declaration form)</w:t>
      </w:r>
      <w:r>
        <w:rPr>
          <w:b/>
          <w:bCs/>
          <w:szCs w:val="22"/>
          <w:lang w:val="en-CA"/>
        </w:rPr>
        <w:t>.</w:t>
      </w:r>
    </w:p>
    <w:sectPr w:rsidR="007F1F8B" w:rsidRPr="005B217D" w:rsidSect="00925CE2">
      <w:footerReference w:type="default" r:id="rId16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1A158" w14:textId="77777777" w:rsidR="0062730A" w:rsidRDefault="0062730A">
      <w:r>
        <w:separator/>
      </w:r>
    </w:p>
  </w:endnote>
  <w:endnote w:type="continuationSeparator" w:id="0">
    <w:p w14:paraId="50B0F40A" w14:textId="77777777" w:rsidR="0062730A" w:rsidRDefault="00627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1FCD990C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8336F3">
      <w:rPr>
        <w:rStyle w:val="PageNumber"/>
        <w:noProof/>
      </w:rPr>
      <w:t>2026-04-25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BB843" w14:textId="77777777" w:rsidR="0062730A" w:rsidRDefault="0062730A">
      <w:r>
        <w:separator/>
      </w:r>
    </w:p>
  </w:footnote>
  <w:footnote w:type="continuationSeparator" w:id="0">
    <w:p w14:paraId="448A258F" w14:textId="77777777" w:rsidR="0062730A" w:rsidRDefault="006273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D767E"/>
    <w:multiLevelType w:val="hybridMultilevel"/>
    <w:tmpl w:val="119AAEFE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5E456AB"/>
    <w:multiLevelType w:val="hybridMultilevel"/>
    <w:tmpl w:val="6D2EDBEC"/>
    <w:lvl w:ilvl="0" w:tplc="EA88E458">
      <w:start w:val="1"/>
      <w:numFmt w:val="decimal"/>
      <w:lvlText w:val="[%1]"/>
      <w:lvlJc w:val="left"/>
      <w:pPr>
        <w:ind w:left="529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60E044D6"/>
    <w:multiLevelType w:val="hybridMultilevel"/>
    <w:tmpl w:val="D830402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62169225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156458892">
    <w:abstractNumId w:val="12"/>
  </w:num>
  <w:num w:numId="3" w16cid:durableId="1607153394">
    <w:abstractNumId w:val="9"/>
  </w:num>
  <w:num w:numId="4" w16cid:durableId="1810435690">
    <w:abstractNumId w:val="7"/>
  </w:num>
  <w:num w:numId="5" w16cid:durableId="87429267">
    <w:abstractNumId w:val="8"/>
  </w:num>
  <w:num w:numId="6" w16cid:durableId="1275360215">
    <w:abstractNumId w:val="5"/>
  </w:num>
  <w:num w:numId="7" w16cid:durableId="1835610512">
    <w:abstractNumId w:val="6"/>
  </w:num>
  <w:num w:numId="8" w16cid:durableId="1585339081">
    <w:abstractNumId w:val="5"/>
  </w:num>
  <w:num w:numId="9" w16cid:durableId="390883258">
    <w:abstractNumId w:val="1"/>
  </w:num>
  <w:num w:numId="10" w16cid:durableId="1671324920">
    <w:abstractNumId w:val="4"/>
  </w:num>
  <w:num w:numId="11" w16cid:durableId="1398822315">
    <w:abstractNumId w:val="2"/>
  </w:num>
  <w:num w:numId="12" w16cid:durableId="1782409850">
    <w:abstractNumId w:val="3"/>
  </w:num>
  <w:num w:numId="13" w16cid:durableId="14800009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661562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143CB"/>
    <w:rsid w:val="00015846"/>
    <w:rsid w:val="00020CE9"/>
    <w:rsid w:val="000308A3"/>
    <w:rsid w:val="000311BD"/>
    <w:rsid w:val="00033BAF"/>
    <w:rsid w:val="00043B93"/>
    <w:rsid w:val="0004543A"/>
    <w:rsid w:val="000458BC"/>
    <w:rsid w:val="00045C41"/>
    <w:rsid w:val="00046C03"/>
    <w:rsid w:val="00057ECD"/>
    <w:rsid w:val="00065039"/>
    <w:rsid w:val="0007614F"/>
    <w:rsid w:val="00081398"/>
    <w:rsid w:val="00084393"/>
    <w:rsid w:val="000865E1"/>
    <w:rsid w:val="00092AF4"/>
    <w:rsid w:val="00094479"/>
    <w:rsid w:val="00094ABF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E2BFF"/>
    <w:rsid w:val="000E5538"/>
    <w:rsid w:val="000F158C"/>
    <w:rsid w:val="00102F3D"/>
    <w:rsid w:val="00103042"/>
    <w:rsid w:val="00104B42"/>
    <w:rsid w:val="0010768A"/>
    <w:rsid w:val="00110710"/>
    <w:rsid w:val="00124E38"/>
    <w:rsid w:val="0012580B"/>
    <w:rsid w:val="00131F90"/>
    <w:rsid w:val="0013458C"/>
    <w:rsid w:val="0013526E"/>
    <w:rsid w:val="00142433"/>
    <w:rsid w:val="00142BE1"/>
    <w:rsid w:val="00146152"/>
    <w:rsid w:val="00155526"/>
    <w:rsid w:val="00171371"/>
    <w:rsid w:val="00174B9C"/>
    <w:rsid w:val="00175A24"/>
    <w:rsid w:val="0018454B"/>
    <w:rsid w:val="00187E58"/>
    <w:rsid w:val="00187E6D"/>
    <w:rsid w:val="001A297E"/>
    <w:rsid w:val="001A368E"/>
    <w:rsid w:val="001A7329"/>
    <w:rsid w:val="001A792F"/>
    <w:rsid w:val="001B4E28"/>
    <w:rsid w:val="001C3525"/>
    <w:rsid w:val="001C3AFB"/>
    <w:rsid w:val="001C7C82"/>
    <w:rsid w:val="001D07F0"/>
    <w:rsid w:val="001D1BD2"/>
    <w:rsid w:val="001D7DB1"/>
    <w:rsid w:val="001E0248"/>
    <w:rsid w:val="001E02BE"/>
    <w:rsid w:val="001E346C"/>
    <w:rsid w:val="001E3B37"/>
    <w:rsid w:val="001F2594"/>
    <w:rsid w:val="001F2D5B"/>
    <w:rsid w:val="001F6A5E"/>
    <w:rsid w:val="002031E7"/>
    <w:rsid w:val="002055A6"/>
    <w:rsid w:val="00206460"/>
    <w:rsid w:val="002069B4"/>
    <w:rsid w:val="00212C6C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E1EEF"/>
    <w:rsid w:val="002F164D"/>
    <w:rsid w:val="003021BC"/>
    <w:rsid w:val="00306206"/>
    <w:rsid w:val="00312635"/>
    <w:rsid w:val="00317D85"/>
    <w:rsid w:val="003221FE"/>
    <w:rsid w:val="00327C56"/>
    <w:rsid w:val="003315A1"/>
    <w:rsid w:val="003373EC"/>
    <w:rsid w:val="00342FF4"/>
    <w:rsid w:val="00344E5A"/>
    <w:rsid w:val="00346148"/>
    <w:rsid w:val="00351E74"/>
    <w:rsid w:val="0036402D"/>
    <w:rsid w:val="003669EA"/>
    <w:rsid w:val="003706CC"/>
    <w:rsid w:val="00377710"/>
    <w:rsid w:val="00380B44"/>
    <w:rsid w:val="003855CC"/>
    <w:rsid w:val="00391C81"/>
    <w:rsid w:val="003A1186"/>
    <w:rsid w:val="003A25F5"/>
    <w:rsid w:val="003A2D8E"/>
    <w:rsid w:val="003A7CE6"/>
    <w:rsid w:val="003C20E4"/>
    <w:rsid w:val="003C369D"/>
    <w:rsid w:val="003D2F9D"/>
    <w:rsid w:val="003D6342"/>
    <w:rsid w:val="003E0619"/>
    <w:rsid w:val="003E53D3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448E8"/>
    <w:rsid w:val="004642E1"/>
    <w:rsid w:val="00465A1E"/>
    <w:rsid w:val="004667F5"/>
    <w:rsid w:val="0046797E"/>
    <w:rsid w:val="0048141B"/>
    <w:rsid w:val="00485EA6"/>
    <w:rsid w:val="0049445A"/>
    <w:rsid w:val="00494FFC"/>
    <w:rsid w:val="004957D9"/>
    <w:rsid w:val="004A2A63"/>
    <w:rsid w:val="004B138B"/>
    <w:rsid w:val="004B210C"/>
    <w:rsid w:val="004B6170"/>
    <w:rsid w:val="004B6752"/>
    <w:rsid w:val="004D405F"/>
    <w:rsid w:val="004E4F4F"/>
    <w:rsid w:val="004E6789"/>
    <w:rsid w:val="004F61E3"/>
    <w:rsid w:val="00502E10"/>
    <w:rsid w:val="0050354E"/>
    <w:rsid w:val="0051015C"/>
    <w:rsid w:val="00510458"/>
    <w:rsid w:val="00516CF1"/>
    <w:rsid w:val="00531AE9"/>
    <w:rsid w:val="00536188"/>
    <w:rsid w:val="00550A66"/>
    <w:rsid w:val="0055582A"/>
    <w:rsid w:val="00567EC7"/>
    <w:rsid w:val="00570013"/>
    <w:rsid w:val="00574E7F"/>
    <w:rsid w:val="005753EC"/>
    <w:rsid w:val="005801A2"/>
    <w:rsid w:val="005952A5"/>
    <w:rsid w:val="005A33A1"/>
    <w:rsid w:val="005A3554"/>
    <w:rsid w:val="005B0443"/>
    <w:rsid w:val="005B217D"/>
    <w:rsid w:val="005C385F"/>
    <w:rsid w:val="005C6E3C"/>
    <w:rsid w:val="005C7C26"/>
    <w:rsid w:val="005E1AC6"/>
    <w:rsid w:val="005E3F2B"/>
    <w:rsid w:val="005F6F1B"/>
    <w:rsid w:val="00602316"/>
    <w:rsid w:val="006038BC"/>
    <w:rsid w:val="00607AE1"/>
    <w:rsid w:val="00615995"/>
    <w:rsid w:val="00616155"/>
    <w:rsid w:val="00624B33"/>
    <w:rsid w:val="0062730A"/>
    <w:rsid w:val="0063041A"/>
    <w:rsid w:val="00630AA2"/>
    <w:rsid w:val="00631D8B"/>
    <w:rsid w:val="00635325"/>
    <w:rsid w:val="00645F9C"/>
    <w:rsid w:val="00646707"/>
    <w:rsid w:val="0064784D"/>
    <w:rsid w:val="00657F7E"/>
    <w:rsid w:val="00662E58"/>
    <w:rsid w:val="006637F2"/>
    <w:rsid w:val="006642A5"/>
    <w:rsid w:val="00664DCF"/>
    <w:rsid w:val="006A0E5C"/>
    <w:rsid w:val="006A48E6"/>
    <w:rsid w:val="006B0EF1"/>
    <w:rsid w:val="006C5D39"/>
    <w:rsid w:val="006C6F00"/>
    <w:rsid w:val="006D0C67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17F19"/>
    <w:rsid w:val="00720E3B"/>
    <w:rsid w:val="00727E19"/>
    <w:rsid w:val="0073249C"/>
    <w:rsid w:val="007326EE"/>
    <w:rsid w:val="00735925"/>
    <w:rsid w:val="0074393F"/>
    <w:rsid w:val="00745F6B"/>
    <w:rsid w:val="0075175B"/>
    <w:rsid w:val="0075585E"/>
    <w:rsid w:val="00770571"/>
    <w:rsid w:val="007768FF"/>
    <w:rsid w:val="00777075"/>
    <w:rsid w:val="007824D3"/>
    <w:rsid w:val="00796EE3"/>
    <w:rsid w:val="007A7D29"/>
    <w:rsid w:val="007B4AB8"/>
    <w:rsid w:val="007B677C"/>
    <w:rsid w:val="007C081C"/>
    <w:rsid w:val="007C44F4"/>
    <w:rsid w:val="007D1181"/>
    <w:rsid w:val="007D648E"/>
    <w:rsid w:val="007E01A3"/>
    <w:rsid w:val="007F1F8B"/>
    <w:rsid w:val="007F6205"/>
    <w:rsid w:val="007F67A1"/>
    <w:rsid w:val="007F6A7A"/>
    <w:rsid w:val="00801A7B"/>
    <w:rsid w:val="00811C05"/>
    <w:rsid w:val="0082029F"/>
    <w:rsid w:val="008206C8"/>
    <w:rsid w:val="008336F3"/>
    <w:rsid w:val="0086387C"/>
    <w:rsid w:val="008715D5"/>
    <w:rsid w:val="00874A6C"/>
    <w:rsid w:val="00876C65"/>
    <w:rsid w:val="00882F72"/>
    <w:rsid w:val="00893DC4"/>
    <w:rsid w:val="00894446"/>
    <w:rsid w:val="008A147E"/>
    <w:rsid w:val="008A42F1"/>
    <w:rsid w:val="008A4ADE"/>
    <w:rsid w:val="008A4B4C"/>
    <w:rsid w:val="008C239F"/>
    <w:rsid w:val="008C60F8"/>
    <w:rsid w:val="008E480C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65F25"/>
    <w:rsid w:val="00977C16"/>
    <w:rsid w:val="00983E7E"/>
    <w:rsid w:val="0098551D"/>
    <w:rsid w:val="00985DCB"/>
    <w:rsid w:val="00985F22"/>
    <w:rsid w:val="0099357A"/>
    <w:rsid w:val="0099518F"/>
    <w:rsid w:val="009A523D"/>
    <w:rsid w:val="009B02A1"/>
    <w:rsid w:val="009B3361"/>
    <w:rsid w:val="009B7690"/>
    <w:rsid w:val="009B7F3F"/>
    <w:rsid w:val="009D0389"/>
    <w:rsid w:val="009D7CE6"/>
    <w:rsid w:val="009E28ED"/>
    <w:rsid w:val="009E448E"/>
    <w:rsid w:val="009F2E9F"/>
    <w:rsid w:val="009F496B"/>
    <w:rsid w:val="009F6961"/>
    <w:rsid w:val="00A01439"/>
    <w:rsid w:val="00A02E61"/>
    <w:rsid w:val="00A05CFF"/>
    <w:rsid w:val="00A13048"/>
    <w:rsid w:val="00A37F4C"/>
    <w:rsid w:val="00A41463"/>
    <w:rsid w:val="00A42E88"/>
    <w:rsid w:val="00A46843"/>
    <w:rsid w:val="00A50111"/>
    <w:rsid w:val="00A56B97"/>
    <w:rsid w:val="00A6093D"/>
    <w:rsid w:val="00A703CE"/>
    <w:rsid w:val="00A72017"/>
    <w:rsid w:val="00A767DC"/>
    <w:rsid w:val="00A76A6D"/>
    <w:rsid w:val="00A83253"/>
    <w:rsid w:val="00A85686"/>
    <w:rsid w:val="00AA6E84"/>
    <w:rsid w:val="00AB1A1C"/>
    <w:rsid w:val="00AB4721"/>
    <w:rsid w:val="00AB7405"/>
    <w:rsid w:val="00AB75EF"/>
    <w:rsid w:val="00AD05A8"/>
    <w:rsid w:val="00AE341B"/>
    <w:rsid w:val="00AE4EA0"/>
    <w:rsid w:val="00AF51C5"/>
    <w:rsid w:val="00B01905"/>
    <w:rsid w:val="00B07CA7"/>
    <w:rsid w:val="00B1274A"/>
    <w:rsid w:val="00B1279A"/>
    <w:rsid w:val="00B3640F"/>
    <w:rsid w:val="00B4194A"/>
    <w:rsid w:val="00B437E8"/>
    <w:rsid w:val="00B44AAB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84CDD"/>
    <w:rsid w:val="00B94B06"/>
    <w:rsid w:val="00B94C28"/>
    <w:rsid w:val="00BC10BA"/>
    <w:rsid w:val="00BC3832"/>
    <w:rsid w:val="00BC5AFD"/>
    <w:rsid w:val="00BF248B"/>
    <w:rsid w:val="00BF5F16"/>
    <w:rsid w:val="00C00DDE"/>
    <w:rsid w:val="00C04F43"/>
    <w:rsid w:val="00C05271"/>
    <w:rsid w:val="00C0609D"/>
    <w:rsid w:val="00C115AB"/>
    <w:rsid w:val="00C11670"/>
    <w:rsid w:val="00C11A80"/>
    <w:rsid w:val="00C26CCB"/>
    <w:rsid w:val="00C27AFB"/>
    <w:rsid w:val="00C3013A"/>
    <w:rsid w:val="00C30249"/>
    <w:rsid w:val="00C35F74"/>
    <w:rsid w:val="00C3723B"/>
    <w:rsid w:val="00C37350"/>
    <w:rsid w:val="00C42466"/>
    <w:rsid w:val="00C606C9"/>
    <w:rsid w:val="00C80288"/>
    <w:rsid w:val="00C836F0"/>
    <w:rsid w:val="00C84003"/>
    <w:rsid w:val="00C90650"/>
    <w:rsid w:val="00C9085D"/>
    <w:rsid w:val="00C97D78"/>
    <w:rsid w:val="00CC2AAE"/>
    <w:rsid w:val="00CC5A42"/>
    <w:rsid w:val="00CC7963"/>
    <w:rsid w:val="00CD0EAB"/>
    <w:rsid w:val="00CD1A92"/>
    <w:rsid w:val="00CE5E02"/>
    <w:rsid w:val="00CF34DB"/>
    <w:rsid w:val="00CF3917"/>
    <w:rsid w:val="00CF558F"/>
    <w:rsid w:val="00D010C0"/>
    <w:rsid w:val="00D024AA"/>
    <w:rsid w:val="00D031A4"/>
    <w:rsid w:val="00D03FB5"/>
    <w:rsid w:val="00D06B8B"/>
    <w:rsid w:val="00D073E2"/>
    <w:rsid w:val="00D1511D"/>
    <w:rsid w:val="00D1555A"/>
    <w:rsid w:val="00D20A0F"/>
    <w:rsid w:val="00D22492"/>
    <w:rsid w:val="00D22F7B"/>
    <w:rsid w:val="00D446EC"/>
    <w:rsid w:val="00D51BF0"/>
    <w:rsid w:val="00D531DB"/>
    <w:rsid w:val="00D55942"/>
    <w:rsid w:val="00D6166F"/>
    <w:rsid w:val="00D61B3D"/>
    <w:rsid w:val="00D679DF"/>
    <w:rsid w:val="00D807BF"/>
    <w:rsid w:val="00D82FCC"/>
    <w:rsid w:val="00D84B92"/>
    <w:rsid w:val="00D87E6A"/>
    <w:rsid w:val="00DA17FC"/>
    <w:rsid w:val="00DA30F1"/>
    <w:rsid w:val="00DA5FB5"/>
    <w:rsid w:val="00DA7887"/>
    <w:rsid w:val="00DB02BD"/>
    <w:rsid w:val="00DB2C26"/>
    <w:rsid w:val="00DB45C3"/>
    <w:rsid w:val="00DD02F4"/>
    <w:rsid w:val="00DD6622"/>
    <w:rsid w:val="00DD6625"/>
    <w:rsid w:val="00DD73E9"/>
    <w:rsid w:val="00DE0C78"/>
    <w:rsid w:val="00DE1C7C"/>
    <w:rsid w:val="00DE6B43"/>
    <w:rsid w:val="00E01362"/>
    <w:rsid w:val="00E041C6"/>
    <w:rsid w:val="00E06B9F"/>
    <w:rsid w:val="00E07BF6"/>
    <w:rsid w:val="00E11923"/>
    <w:rsid w:val="00E15075"/>
    <w:rsid w:val="00E1679D"/>
    <w:rsid w:val="00E207D8"/>
    <w:rsid w:val="00E23CBB"/>
    <w:rsid w:val="00E262D4"/>
    <w:rsid w:val="00E36250"/>
    <w:rsid w:val="00E36841"/>
    <w:rsid w:val="00E42A76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0066"/>
    <w:rsid w:val="00ED536F"/>
    <w:rsid w:val="00EE35B9"/>
    <w:rsid w:val="00EE7CD8"/>
    <w:rsid w:val="00EF37F6"/>
    <w:rsid w:val="00EF48CC"/>
    <w:rsid w:val="00F00801"/>
    <w:rsid w:val="00F2488D"/>
    <w:rsid w:val="00F519D5"/>
    <w:rsid w:val="00F601A0"/>
    <w:rsid w:val="00F63CC3"/>
    <w:rsid w:val="00F712E9"/>
    <w:rsid w:val="00F73032"/>
    <w:rsid w:val="00F74004"/>
    <w:rsid w:val="00F82AD3"/>
    <w:rsid w:val="00F848FC"/>
    <w:rsid w:val="00F906F6"/>
    <w:rsid w:val="00F9282A"/>
    <w:rsid w:val="00F93B3E"/>
    <w:rsid w:val="00F96BAD"/>
    <w:rsid w:val="00FA139D"/>
    <w:rsid w:val="00FA60F5"/>
    <w:rsid w:val="00FB0E84"/>
    <w:rsid w:val="00FC2405"/>
    <w:rsid w:val="00FC705D"/>
    <w:rsid w:val="00FD01C2"/>
    <w:rsid w:val="00FE08C7"/>
    <w:rsid w:val="00FE595C"/>
    <w:rsid w:val="00FF0CE3"/>
    <w:rsid w:val="00FF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D679DF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D679DF"/>
    <w:rPr>
      <w:sz w:val="22"/>
    </w:rPr>
  </w:style>
  <w:style w:type="paragraph" w:styleId="Caption">
    <w:name w:val="caption"/>
    <w:basedOn w:val="Normal"/>
    <w:next w:val="Normal"/>
    <w:unhideWhenUsed/>
    <w:qFormat/>
    <w:rsid w:val="009F2E9F"/>
    <w:pPr>
      <w:spacing w:before="0"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niquea@qti.qualcomm.com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hierry.dumas@interdigita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9" ma:contentTypeDescription="Create a new document." ma:contentTypeScope="" ma:versionID="838a39dd97c70d21c56f8c5f6c05c8c9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fe07b8959c929d8a3089dd14f669c599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C24297-6941-41C9-BCB6-48120B6729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A8F98E-702B-41E2-AFEA-2532A02B38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D2E1DC-267E-45F2-9FB7-AA3C47EB0D32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customXml/itemProps4.xml><?xml version="1.0" encoding="utf-8"?>
<ds:datastoreItem xmlns:ds="http://schemas.openxmlformats.org/officeDocument/2006/customXml" ds:itemID="{85574A74-91CF-404E-ACB6-1BC47F741A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1186</Words>
  <Characters>6885</Characters>
  <Application>Microsoft Office Word</Application>
  <DocSecurity>0</DocSecurity>
  <Lines>491</Lines>
  <Paragraphs>366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7705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Thierry Dumas</cp:lastModifiedBy>
  <cp:revision>103</cp:revision>
  <cp:lastPrinted>1900-01-01T08:00:00Z</cp:lastPrinted>
  <dcterms:created xsi:type="dcterms:W3CDTF">2026-02-04T13:57:00Z</dcterms:created>
  <dcterms:modified xsi:type="dcterms:W3CDTF">2026-04-25T09:29:00Z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0x010100CFAB9EE0C0AB514194A6531C55797DA8</vt:lpwstr>
  </property>
  <property fmtid="{D5CDD505-2E9C-101B-9397-08002B2CF9AE}" pid="3" name="MSIP_Label_4d2f777e-4347-4fc6-823a-b44ab313546a_Enabled">
    <vt:lpwstr>true</vt:lpwstr>
  </property>
  <property fmtid="{D5CDD505-2E9C-101B-9397-08002B2CF9AE}" pid="4" name="MSIP_Label_4d2f777e-4347-4fc6-823a-b44ab313546a_SetDate">
    <vt:lpwstr>2026-04-07T20:52:55Z</vt:lpwstr>
  </property>
  <property fmtid="{D5CDD505-2E9C-101B-9397-08002B2CF9AE}" pid="5" name="MSIP_Label_4d2f777e-4347-4fc6-823a-b44ab313546a_Method">
    <vt:lpwstr>Standard</vt:lpwstr>
  </property>
  <property fmtid="{D5CDD505-2E9C-101B-9397-08002B2CF9AE}" pid="6" name="MSIP_Label_4d2f777e-4347-4fc6-823a-b44ab313546a_Name">
    <vt:lpwstr>Non-Public</vt:lpwstr>
  </property>
  <property fmtid="{D5CDD505-2E9C-101B-9397-08002B2CF9AE}" pid="7" name="MSIP_Label_4d2f777e-4347-4fc6-823a-b44ab313546a_SiteId">
    <vt:lpwstr>e351b779-f6d5-4e50-8568-80e922d180ae</vt:lpwstr>
  </property>
  <property fmtid="{D5CDD505-2E9C-101B-9397-08002B2CF9AE}" pid="8" name="MSIP_Label_4d2f777e-4347-4fc6-823a-b44ab313546a_ActionId">
    <vt:lpwstr>6642f15b-ba8f-4931-9275-c98b11a1e552</vt:lpwstr>
  </property>
  <property fmtid="{D5CDD505-2E9C-101B-9397-08002B2CF9AE}" pid="9" name="MSIP_Label_4d2f777e-4347-4fc6-823a-b44ab313546a_ContentBits">
    <vt:lpwstr>0</vt:lpwstr>
  </property>
  <property fmtid="{D5CDD505-2E9C-101B-9397-08002B2CF9AE}" pid="10" name="MSIP_Label_4d2f777e-4347-4fc6-823a-b44ab313546a_Tag">
    <vt:lpwstr>50, 3, 0, 1</vt:lpwstr>
  </property>
  <property fmtid="{D5CDD505-2E9C-101B-9397-08002B2CF9AE}" pid="11" name="MediaServiceImageTags">
    <vt:lpwstr/>
  </property>
</Properties>
</file>