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0" w:type="auto"/>
        <w:tblInd w:w="0" w:type="dxa"/>
        <w:tblLayout w:type="fixed"/>
        <w:tblCellMar>
          <w:top w:w="0" w:type="dxa"/>
          <w:left w:w="108" w:type="dxa"/>
          <w:bottom w:w="0" w:type="dxa"/>
          <w:right w:w="108" w:type="dxa"/>
        </w:tblCellMar>
      </w:tblPr>
      <w:tblGrid>
        <w:gridCol w:w="6300"/>
        <w:gridCol w:w="3060"/>
      </w:tblGrid>
      <w:tr w14:paraId="7E96CA4B">
        <w:tblPrEx>
          <w:tblCellMar>
            <w:top w:w="0" w:type="dxa"/>
            <w:left w:w="108" w:type="dxa"/>
            <w:bottom w:w="0" w:type="dxa"/>
            <w:right w:w="108" w:type="dxa"/>
          </w:tblCellMar>
        </w:tblPrEx>
        <w:tc>
          <w:tcPr>
            <w:tcW w:w="6300" w:type="dxa"/>
          </w:tcPr>
          <w:p w14:paraId="18E03134">
            <w:pPr>
              <w:tabs>
                <w:tab w:val="left" w:pos="7200"/>
              </w:tabs>
              <w:spacing w:before="0"/>
              <w:rPr>
                <w:b/>
                <w:szCs w:val="22"/>
                <w:lang w:val="en-CA"/>
              </w:rPr>
            </w:pPr>
            <w:r>
              <w:rPr>
                <w:b/>
                <w:szCs w:val="22"/>
                <w:lang w:val="de-DE" w:eastAsia="de-DE"/>
              </w:rPr>
              <w:drawing>
                <wp:anchor distT="0" distB="0" distL="114300" distR="114300" simplePos="0" relativeHeight="251659264"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szCs w:val="22"/>
                <w:lang w:val="de-DE" w:eastAsia="de-DE"/>
              </w:rPr>
              <w:drawing>
                <wp:anchor distT="0" distB="0" distL="114300" distR="114300" simplePos="0" relativeHeight="251659264"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14:paraId="6BCC5973">
            <w:pPr>
              <w:tabs>
                <w:tab w:val="left" w:pos="7200"/>
              </w:tabs>
              <w:spacing w:before="0"/>
              <w:rPr>
                <w:b/>
                <w:szCs w:val="22"/>
                <w:lang w:val="en-CA"/>
              </w:rPr>
            </w:pPr>
            <w:r>
              <w:rPr>
                <w:b/>
                <w:szCs w:val="22"/>
                <w:lang w:val="en-CA"/>
              </w:rPr>
              <w:t>of ITU-T SG21 WP3/21 and ISO/IEC JTC 1/SC 29</w:t>
            </w:r>
          </w:p>
          <w:p w14:paraId="19908E82">
            <w:pPr>
              <w:tabs>
                <w:tab w:val="left" w:pos="7200"/>
              </w:tabs>
              <w:spacing w:before="0"/>
              <w:rPr>
                <w:b/>
                <w:szCs w:val="22"/>
                <w:lang w:val="en-CA"/>
              </w:rPr>
            </w:pPr>
            <w:r>
              <w:rPr>
                <w:lang w:val="en-GB"/>
              </w:rPr>
              <w:t>42nd Meeting, Santa Eulària, ES, 24 April – 1 May 2026</w:t>
            </w:r>
          </w:p>
        </w:tc>
        <w:tc>
          <w:tcPr>
            <w:tcW w:w="3060" w:type="dxa"/>
          </w:tcPr>
          <w:p w14:paraId="59B7E346">
            <w:pPr>
              <w:tabs>
                <w:tab w:val="left" w:pos="7200"/>
              </w:tabs>
              <w:rPr>
                <w:rFonts w:hint="default"/>
                <w:u w:val="single"/>
                <w:lang w:val="en-GB"/>
              </w:rPr>
            </w:pPr>
            <w:r>
              <w:rPr>
                <w:lang w:val="en-CA"/>
              </w:rPr>
              <w:t>Document: JVET-A</w:t>
            </w:r>
            <w:r>
              <w:rPr>
                <w:highlight w:val="none"/>
                <w:lang w:val="en-CA"/>
              </w:rPr>
              <w:t>P</w:t>
            </w:r>
            <w:r>
              <w:rPr>
                <w:rFonts w:hint="default"/>
                <w:highlight w:val="none"/>
                <w:lang w:val="en-GB"/>
              </w:rPr>
              <w:t>0150</w:t>
            </w:r>
            <w:r>
              <w:rPr>
                <w:highlight w:val="none"/>
                <w:lang w:val="en-CA"/>
              </w:rPr>
              <w:t>-v</w:t>
            </w:r>
            <w:r>
              <w:rPr>
                <w:rFonts w:hint="default"/>
                <w:highlight w:val="none"/>
                <w:lang w:val="en-GB"/>
              </w:rPr>
              <w:t>1</w:t>
            </w:r>
          </w:p>
        </w:tc>
      </w:tr>
    </w:tbl>
    <w:p w14:paraId="79DBA597">
      <w:pPr>
        <w:spacing w:before="0"/>
        <w:rPr>
          <w:lang w:val="en-CA"/>
        </w:rPr>
      </w:pPr>
      <w:r>
        <w:rPr>
          <w:b/>
          <w:bCs/>
          <w:lang w:val="en-GB"/>
        </w:rPr>
        <w:drawing>
          <wp:anchor distT="0" distB="0" distL="114300" distR="114300" simplePos="0" relativeHeight="251660288" behindDoc="0" locked="0" layoutInCell="1" allowOverlap="1">
            <wp:simplePos x="0" y="0"/>
            <wp:positionH relativeFrom="column">
              <wp:posOffset>32385</wp:posOffset>
            </wp:positionH>
            <wp:positionV relativeFrom="paragraph">
              <wp:posOffset>-836930</wp:posOffset>
            </wp:positionV>
            <wp:extent cx="271780" cy="300355"/>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39353"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71544" cy="300113"/>
                    </a:xfrm>
                    <a:prstGeom prst="rect">
                      <a:avLst/>
                    </a:prstGeom>
                    <a:noFill/>
                    <a:ln>
                      <a:noFill/>
                    </a:ln>
                  </pic:spPr>
                </pic:pic>
              </a:graphicData>
            </a:graphic>
          </wp:anchor>
        </w:drawing>
      </w:r>
    </w:p>
    <w:tbl>
      <w:tblPr>
        <w:tblStyle w:val="15"/>
        <w:tblW w:w="0" w:type="auto"/>
        <w:tblInd w:w="0" w:type="dxa"/>
        <w:tblLayout w:type="fixed"/>
        <w:tblCellMar>
          <w:top w:w="0" w:type="dxa"/>
          <w:left w:w="108" w:type="dxa"/>
          <w:bottom w:w="0" w:type="dxa"/>
          <w:right w:w="108" w:type="dxa"/>
        </w:tblCellMar>
      </w:tblPr>
      <w:tblGrid>
        <w:gridCol w:w="1458"/>
        <w:gridCol w:w="3942"/>
        <w:gridCol w:w="900"/>
        <w:gridCol w:w="3060"/>
      </w:tblGrid>
      <w:tr w14:paraId="188D2B50">
        <w:tblPrEx>
          <w:tblCellMar>
            <w:top w:w="0" w:type="dxa"/>
            <w:left w:w="108" w:type="dxa"/>
            <w:bottom w:w="0" w:type="dxa"/>
            <w:right w:w="108" w:type="dxa"/>
          </w:tblCellMar>
        </w:tblPrEx>
        <w:tc>
          <w:tcPr>
            <w:tcW w:w="1458" w:type="dxa"/>
          </w:tcPr>
          <w:p w14:paraId="7A6C85EB">
            <w:pPr>
              <w:spacing w:before="60" w:after="60"/>
              <w:rPr>
                <w:i/>
                <w:szCs w:val="22"/>
                <w:lang w:val="en-CA"/>
              </w:rPr>
            </w:pPr>
            <w:r>
              <w:rPr>
                <w:i/>
                <w:szCs w:val="22"/>
                <w:lang w:val="en-CA"/>
              </w:rPr>
              <w:t>Title:</w:t>
            </w:r>
          </w:p>
        </w:tc>
        <w:tc>
          <w:tcPr>
            <w:tcW w:w="7902" w:type="dxa"/>
            <w:gridSpan w:val="3"/>
          </w:tcPr>
          <w:p w14:paraId="305A7026">
            <w:pPr>
              <w:spacing w:before="60" w:after="60"/>
              <w:rPr>
                <w:szCs w:val="22"/>
                <w:lang w:val="en-CA"/>
              </w:rPr>
            </w:pPr>
            <w:r>
              <w:rPr>
                <w:rFonts w:hint="eastAsia" w:eastAsia="宋体"/>
                <w:b/>
                <w:bCs/>
                <w:szCs w:val="22"/>
                <w:lang w:val="en-US" w:eastAsia="zh-CN"/>
              </w:rPr>
              <w:t>AHG</w:t>
            </w:r>
            <w:r>
              <w:rPr>
                <w:rFonts w:hint="eastAsia"/>
                <w:b/>
                <w:bCs/>
                <w:szCs w:val="22"/>
                <w:lang w:val="en-US" w:eastAsia="zh-CN"/>
              </w:rPr>
              <w:t xml:space="preserve">9: </w:t>
            </w:r>
            <w:r>
              <w:rPr>
                <w:b/>
                <w:bCs/>
                <w:szCs w:val="22"/>
                <w:lang w:val="en-CA"/>
              </w:rPr>
              <w:t>Suggested Modifications for EOI SEI Message</w:t>
            </w:r>
          </w:p>
        </w:tc>
      </w:tr>
      <w:tr w14:paraId="3D8B01B2">
        <w:tblPrEx>
          <w:tblCellMar>
            <w:top w:w="0" w:type="dxa"/>
            <w:left w:w="108" w:type="dxa"/>
            <w:bottom w:w="0" w:type="dxa"/>
            <w:right w:w="108" w:type="dxa"/>
          </w:tblCellMar>
        </w:tblPrEx>
        <w:tc>
          <w:tcPr>
            <w:tcW w:w="1458" w:type="dxa"/>
          </w:tcPr>
          <w:p w14:paraId="7AC356CE">
            <w:pPr>
              <w:spacing w:before="60" w:after="60"/>
              <w:rPr>
                <w:i/>
                <w:szCs w:val="22"/>
                <w:lang w:val="en-CA"/>
              </w:rPr>
            </w:pPr>
            <w:r>
              <w:rPr>
                <w:i/>
                <w:szCs w:val="22"/>
                <w:lang w:val="en-CA"/>
              </w:rPr>
              <w:t>Status:</w:t>
            </w:r>
          </w:p>
        </w:tc>
        <w:tc>
          <w:tcPr>
            <w:tcW w:w="7902" w:type="dxa"/>
            <w:gridSpan w:val="3"/>
          </w:tcPr>
          <w:p w14:paraId="32E60643">
            <w:pPr>
              <w:spacing w:before="60" w:after="60"/>
              <w:rPr>
                <w:szCs w:val="22"/>
                <w:lang w:val="en-CA"/>
              </w:rPr>
            </w:pPr>
            <w:r>
              <w:rPr>
                <w:szCs w:val="22"/>
                <w:lang w:val="en-CA"/>
              </w:rPr>
              <w:t>Input document to JVET</w:t>
            </w:r>
          </w:p>
        </w:tc>
      </w:tr>
      <w:tr w14:paraId="7E6D99E3">
        <w:tblPrEx>
          <w:tblCellMar>
            <w:top w:w="0" w:type="dxa"/>
            <w:left w:w="108" w:type="dxa"/>
            <w:bottom w:w="0" w:type="dxa"/>
            <w:right w:w="108" w:type="dxa"/>
          </w:tblCellMar>
        </w:tblPrEx>
        <w:tc>
          <w:tcPr>
            <w:tcW w:w="1458" w:type="dxa"/>
          </w:tcPr>
          <w:p w14:paraId="18CCDCD6">
            <w:pPr>
              <w:spacing w:before="60" w:after="60"/>
              <w:rPr>
                <w:i/>
                <w:szCs w:val="22"/>
                <w:lang w:val="en-CA"/>
              </w:rPr>
            </w:pPr>
            <w:r>
              <w:rPr>
                <w:i/>
                <w:szCs w:val="22"/>
                <w:lang w:val="en-CA"/>
              </w:rPr>
              <w:t>Purpose:</w:t>
            </w:r>
          </w:p>
        </w:tc>
        <w:tc>
          <w:tcPr>
            <w:tcW w:w="7902" w:type="dxa"/>
            <w:gridSpan w:val="3"/>
          </w:tcPr>
          <w:p w14:paraId="0640C90D">
            <w:pPr>
              <w:spacing w:before="60" w:after="60"/>
              <w:rPr>
                <w:szCs w:val="22"/>
                <w:lang w:val="en-CA"/>
              </w:rPr>
            </w:pPr>
            <w:r>
              <w:rPr>
                <w:szCs w:val="22"/>
                <w:lang w:val="en-CA"/>
              </w:rPr>
              <w:t>Proposal</w:t>
            </w:r>
          </w:p>
        </w:tc>
      </w:tr>
      <w:tr w14:paraId="714CD808">
        <w:tblPrEx>
          <w:tblCellMar>
            <w:top w:w="0" w:type="dxa"/>
            <w:left w:w="108" w:type="dxa"/>
            <w:bottom w:w="0" w:type="dxa"/>
            <w:right w:w="108" w:type="dxa"/>
          </w:tblCellMar>
        </w:tblPrEx>
        <w:tc>
          <w:tcPr>
            <w:tcW w:w="1458" w:type="dxa"/>
          </w:tcPr>
          <w:p w14:paraId="4DB59313">
            <w:pPr>
              <w:spacing w:before="60" w:after="60"/>
              <w:rPr>
                <w:i/>
                <w:szCs w:val="22"/>
                <w:lang w:val="en-CA"/>
              </w:rPr>
            </w:pPr>
            <w:r>
              <w:rPr>
                <w:i/>
                <w:szCs w:val="22"/>
                <w:lang w:val="en-CA"/>
              </w:rPr>
              <w:t>Author(s) or</w:t>
            </w:r>
            <w:r>
              <w:rPr>
                <w:i/>
                <w:szCs w:val="22"/>
                <w:lang w:val="en-CA"/>
              </w:rPr>
              <w:br w:type="textWrapping"/>
            </w:r>
            <w:r>
              <w:rPr>
                <w:i/>
                <w:szCs w:val="22"/>
                <w:lang w:val="en-CA"/>
              </w:rPr>
              <w:t>Contact(s):</w:t>
            </w:r>
          </w:p>
        </w:tc>
        <w:tc>
          <w:tcPr>
            <w:tcW w:w="3942" w:type="dxa"/>
          </w:tcPr>
          <w:p w14:paraId="49D81240">
            <w:pPr>
              <w:spacing w:before="60" w:after="60"/>
              <w:rPr>
                <w:rFonts w:hint="eastAsia" w:eastAsia="宋体"/>
                <w:szCs w:val="22"/>
                <w:lang w:val="en-US" w:eastAsia="zh-CN"/>
              </w:rPr>
            </w:pPr>
            <w:r>
              <w:rPr>
                <w:rFonts w:hint="eastAsia" w:eastAsia="宋体"/>
                <w:szCs w:val="22"/>
                <w:lang w:val="en-US" w:eastAsia="zh-CN"/>
              </w:rPr>
              <w:t>Ying Gao</w:t>
            </w:r>
          </w:p>
          <w:p w14:paraId="1B1ACFDC">
            <w:pPr>
              <w:spacing w:before="60" w:after="60"/>
              <w:rPr>
                <w:rFonts w:hint="eastAsia" w:eastAsia="宋体"/>
                <w:szCs w:val="22"/>
                <w:lang w:val="en-US" w:eastAsia="zh-CN"/>
              </w:rPr>
            </w:pPr>
            <w:r>
              <w:rPr>
                <w:rFonts w:hint="eastAsia" w:eastAsia="宋体"/>
                <w:szCs w:val="22"/>
                <w:lang w:val="en-US" w:eastAsia="zh-CN"/>
              </w:rPr>
              <w:t>Ping Wu</w:t>
            </w:r>
          </w:p>
          <w:p w14:paraId="384B5AA1">
            <w:pPr>
              <w:spacing w:before="60" w:after="60"/>
              <w:rPr>
                <w:rFonts w:hint="eastAsia" w:eastAsia="宋体"/>
                <w:szCs w:val="22"/>
                <w:lang w:val="en-US" w:eastAsia="zh-CN"/>
              </w:rPr>
            </w:pPr>
            <w:r>
              <w:rPr>
                <w:rFonts w:hint="eastAsia" w:eastAsia="宋体"/>
                <w:szCs w:val="22"/>
                <w:lang w:val="en-US" w:eastAsia="zh-CN"/>
              </w:rPr>
              <w:t>Shaowei Xie</w:t>
            </w:r>
          </w:p>
          <w:p w14:paraId="76F66CEF">
            <w:pPr>
              <w:spacing w:before="60" w:after="60"/>
              <w:rPr>
                <w:rFonts w:hint="default" w:eastAsia="宋体"/>
                <w:szCs w:val="22"/>
                <w:lang w:val="en-US" w:eastAsia="zh-CN"/>
              </w:rPr>
            </w:pPr>
            <w:r>
              <w:rPr>
                <w:rFonts w:hint="eastAsia" w:eastAsia="宋体"/>
                <w:szCs w:val="22"/>
                <w:lang w:val="en-US" w:eastAsia="zh-CN"/>
              </w:rPr>
              <w:t>Yaxian Bai</w:t>
            </w:r>
          </w:p>
        </w:tc>
        <w:tc>
          <w:tcPr>
            <w:tcW w:w="900" w:type="dxa"/>
          </w:tcPr>
          <w:p w14:paraId="0140ECA2">
            <w:pPr>
              <w:spacing w:before="60" w:after="60"/>
              <w:rPr>
                <w:szCs w:val="22"/>
                <w:lang w:val="en-CA"/>
              </w:rPr>
            </w:pPr>
            <w:r>
              <w:rPr>
                <w:szCs w:val="22"/>
                <w:lang w:val="en-CA"/>
              </w:rPr>
              <w:t>Email:</w:t>
            </w:r>
          </w:p>
        </w:tc>
        <w:tc>
          <w:tcPr>
            <w:tcW w:w="3060" w:type="dxa"/>
          </w:tcPr>
          <w:p w14:paraId="32C2ABFD">
            <w:pPr>
              <w:spacing w:before="60" w:after="60"/>
              <w:rPr>
                <w:rFonts w:hint="eastAsia" w:eastAsia="宋体"/>
                <w:szCs w:val="22"/>
                <w:lang w:val="en-US" w:eastAsia="zh-CN"/>
              </w:rPr>
            </w:pPr>
            <w:r>
              <w:rPr>
                <w:rFonts w:hint="eastAsia" w:eastAsia="宋体"/>
                <w:szCs w:val="22"/>
                <w:lang w:val="en-US" w:eastAsia="zh-CN"/>
              </w:rPr>
              <w:fldChar w:fldCharType="begin"/>
            </w:r>
            <w:r>
              <w:rPr>
                <w:rFonts w:hint="eastAsia" w:eastAsia="宋体"/>
                <w:szCs w:val="22"/>
                <w:lang w:val="en-US" w:eastAsia="zh-CN"/>
              </w:rPr>
              <w:instrText xml:space="preserve"> HYPERLINK "mailto:gao.ying@zte.com.cn" </w:instrText>
            </w:r>
            <w:r>
              <w:rPr>
                <w:rFonts w:hint="eastAsia" w:eastAsia="宋体"/>
                <w:szCs w:val="22"/>
                <w:lang w:val="en-US" w:eastAsia="zh-CN"/>
              </w:rPr>
              <w:fldChar w:fldCharType="separate"/>
            </w:r>
            <w:r>
              <w:rPr>
                <w:rStyle w:val="20"/>
                <w:rFonts w:hint="eastAsia" w:eastAsia="宋体"/>
                <w:szCs w:val="22"/>
                <w:lang w:val="en-US" w:eastAsia="zh-CN"/>
              </w:rPr>
              <w:t>gao.ying@zte.com.cn</w:t>
            </w:r>
            <w:r>
              <w:rPr>
                <w:rFonts w:hint="eastAsia" w:eastAsia="宋体"/>
                <w:szCs w:val="22"/>
                <w:lang w:val="en-US" w:eastAsia="zh-CN"/>
              </w:rPr>
              <w:fldChar w:fldCharType="end"/>
            </w:r>
          </w:p>
          <w:p w14:paraId="75C9265B">
            <w:pPr>
              <w:spacing w:before="60" w:after="60"/>
              <w:rPr>
                <w:rFonts w:hint="default" w:eastAsia="宋体"/>
                <w:szCs w:val="22"/>
                <w:lang w:val="en-GB" w:eastAsia="zh-CN"/>
              </w:rPr>
            </w:pPr>
            <w:r>
              <w:rPr>
                <w:rFonts w:hint="eastAsia" w:eastAsia="宋体"/>
                <w:szCs w:val="22"/>
                <w:lang w:val="en-US" w:eastAsia="zh-CN"/>
              </w:rPr>
              <w:t>ping.wu@zte.com.c</w:t>
            </w:r>
            <w:r>
              <w:rPr>
                <w:rFonts w:hint="default" w:eastAsia="宋体"/>
                <w:szCs w:val="22"/>
                <w:lang w:val="en-GB" w:eastAsia="zh-CN"/>
              </w:rPr>
              <w:t>n</w:t>
            </w:r>
          </w:p>
        </w:tc>
      </w:tr>
      <w:tr w14:paraId="49AFAA61">
        <w:tblPrEx>
          <w:tblCellMar>
            <w:top w:w="0" w:type="dxa"/>
            <w:left w:w="108" w:type="dxa"/>
            <w:bottom w:w="0" w:type="dxa"/>
            <w:right w:w="108" w:type="dxa"/>
          </w:tblCellMar>
        </w:tblPrEx>
        <w:tc>
          <w:tcPr>
            <w:tcW w:w="1458" w:type="dxa"/>
          </w:tcPr>
          <w:p w14:paraId="2C08AF6B">
            <w:pPr>
              <w:spacing w:before="60" w:after="60"/>
              <w:rPr>
                <w:i/>
                <w:szCs w:val="22"/>
                <w:lang w:val="en-CA"/>
              </w:rPr>
            </w:pPr>
            <w:r>
              <w:rPr>
                <w:i/>
                <w:szCs w:val="22"/>
                <w:lang w:val="en-CA"/>
              </w:rPr>
              <w:t>Source:</w:t>
            </w:r>
          </w:p>
        </w:tc>
        <w:tc>
          <w:tcPr>
            <w:tcW w:w="7902" w:type="dxa"/>
            <w:gridSpan w:val="3"/>
          </w:tcPr>
          <w:p w14:paraId="643E6B85">
            <w:pPr>
              <w:spacing w:before="60" w:after="60"/>
              <w:rPr>
                <w:rFonts w:hint="default" w:eastAsia="宋体"/>
                <w:szCs w:val="22"/>
                <w:lang w:val="en-US" w:eastAsia="zh-CN"/>
              </w:rPr>
            </w:pPr>
            <w:r>
              <w:rPr>
                <w:rFonts w:hint="eastAsia" w:eastAsia="宋体"/>
                <w:szCs w:val="22"/>
                <w:lang w:val="en-US" w:eastAsia="zh-CN"/>
              </w:rPr>
              <w:t>ZTE Corporation</w:t>
            </w:r>
          </w:p>
        </w:tc>
      </w:tr>
    </w:tbl>
    <w:p w14:paraId="732815A4">
      <w:pPr>
        <w:tabs>
          <w:tab w:val="right" w:pos="9360"/>
        </w:tabs>
        <w:spacing w:before="120" w:after="240"/>
        <w:jc w:val="center"/>
        <w:rPr>
          <w:szCs w:val="22"/>
          <w:lang w:val="en-CA"/>
        </w:rPr>
      </w:pPr>
      <w:r>
        <w:rPr>
          <w:szCs w:val="22"/>
          <w:u w:val="single"/>
          <w:lang w:val="en-CA"/>
        </w:rPr>
        <w:t>_____________________________</w:t>
      </w:r>
    </w:p>
    <w:p w14:paraId="63D31C94">
      <w:pPr>
        <w:pStyle w:val="2"/>
        <w:numPr>
          <w:ilvl w:val="0"/>
          <w:numId w:val="0"/>
        </w:numPr>
        <w:ind w:left="432" w:hanging="432"/>
        <w:rPr>
          <w:lang w:val="en-CA"/>
        </w:rPr>
      </w:pPr>
      <w:r>
        <w:rPr>
          <w:lang w:val="en-CA"/>
        </w:rPr>
        <w:t>Abstract</w:t>
      </w:r>
    </w:p>
    <w:p w14:paraId="20F66AD9">
      <w:pPr>
        <w:rPr>
          <w:szCs w:val="22"/>
          <w:lang w:val="en-CA"/>
        </w:rPr>
      </w:pPr>
      <w:r>
        <w:rPr>
          <w:rFonts w:hint="eastAsia" w:eastAsia="宋体"/>
          <w:lang w:val="en-US" w:eastAsia="zh-CN"/>
        </w:rPr>
        <w:t xml:space="preserve">This contribution proposes </w:t>
      </w:r>
      <w:r>
        <w:rPr>
          <w:lang w:val="en-CA"/>
        </w:rPr>
        <w:t>several</w:t>
      </w:r>
      <w:r>
        <w:rPr>
          <w:rFonts w:hint="eastAsia" w:eastAsia="宋体"/>
          <w:lang w:val="en-US" w:eastAsia="zh-CN"/>
        </w:rPr>
        <w:t xml:space="preserve"> modifications related to the semantics of eoi_num_sublayers and </w:t>
      </w:r>
      <w:r>
        <w:rPr>
          <w:rFonts w:hint="eastAsia" w:eastAsia="宋体"/>
          <w:lang w:val="en-CA" w:eastAsia="zh-CN"/>
        </w:rPr>
        <w:t>eoi_min_tid</w:t>
      </w:r>
      <w:r>
        <w:rPr>
          <w:rFonts w:hint="eastAsia" w:eastAsia="宋体"/>
          <w:lang w:val="en-US" w:eastAsia="zh-CN"/>
        </w:rPr>
        <w:t xml:space="preserve"> in the EOI SEI message. </w:t>
      </w:r>
      <w:r>
        <w:rPr>
          <w:szCs w:val="22"/>
          <w:lang w:val="en-CA"/>
        </w:rPr>
        <w:t xml:space="preserve">The proposed items </w:t>
      </w:r>
      <w:r>
        <w:rPr>
          <w:rFonts w:hint="eastAsia" w:eastAsia="宋体"/>
          <w:szCs w:val="22"/>
          <w:lang w:val="en-US" w:eastAsia="zh-CN"/>
        </w:rPr>
        <w:t>are as follows</w:t>
      </w:r>
      <w:r>
        <w:rPr>
          <w:szCs w:val="22"/>
          <w:lang w:val="en-CA"/>
        </w:rPr>
        <w:t>:</w:t>
      </w:r>
    </w:p>
    <w:p w14:paraId="3418680D">
      <w:pPr>
        <w:numPr>
          <w:ilvl w:val="0"/>
          <w:numId w:val="2"/>
        </w:numPr>
        <w:ind w:left="425" w:leftChars="0" w:hanging="425" w:firstLineChars="0"/>
        <w:rPr>
          <w:rFonts w:hint="eastAsia" w:eastAsia="宋体"/>
          <w:szCs w:val="22"/>
          <w:lang w:val="en-US" w:eastAsia="zh-CN"/>
        </w:rPr>
      </w:pPr>
      <w:r>
        <w:rPr>
          <w:rFonts w:hint="eastAsia" w:eastAsia="宋体"/>
          <w:lang w:val="en-US" w:eastAsia="zh-CN"/>
        </w:rPr>
        <w:t>M</w:t>
      </w:r>
      <w:r>
        <w:rPr>
          <w:rFonts w:hint="eastAsia"/>
          <w:lang w:val="en-CA" w:eastAsia="de-DE"/>
        </w:rPr>
        <w:t>odify</w:t>
      </w:r>
      <w:r>
        <w:rPr>
          <w:lang w:val="en-CA" w:eastAsia="de-DE"/>
        </w:rPr>
        <w:t xml:space="preserve"> the semantics of eoi_num_sublayers to remove the description for the value of 7</w:t>
      </w:r>
      <w:r>
        <w:rPr>
          <w:rFonts w:hint="eastAsia" w:eastAsia="宋体"/>
          <w:lang w:val="en-US" w:eastAsia="zh-CN"/>
        </w:rPr>
        <w:t>.</w:t>
      </w:r>
    </w:p>
    <w:p w14:paraId="5FEDF595">
      <w:pPr>
        <w:numPr>
          <w:ilvl w:val="0"/>
          <w:numId w:val="2"/>
        </w:numPr>
        <w:ind w:left="425" w:leftChars="0" w:hanging="425" w:firstLineChars="0"/>
        <w:rPr>
          <w:rFonts w:hint="default" w:eastAsia="宋体"/>
          <w:szCs w:val="22"/>
          <w:lang w:val="en-US" w:eastAsia="zh-CN"/>
        </w:rPr>
      </w:pPr>
      <w:r>
        <w:rPr>
          <w:rFonts w:hint="eastAsia" w:eastAsia="宋体"/>
          <w:lang w:val="en-US" w:eastAsia="zh-CN"/>
        </w:rPr>
        <w:t>B</w:t>
      </w:r>
      <w:r>
        <w:rPr>
          <w:rFonts w:hint="eastAsia"/>
          <w:lang w:val="en-CA" w:eastAsia="de-DE"/>
        </w:rPr>
        <w:t>ug fix</w:t>
      </w:r>
      <w:r>
        <w:rPr>
          <w:rFonts w:hint="eastAsia" w:eastAsia="宋体"/>
          <w:lang w:val="en-US" w:eastAsia="zh-CN"/>
        </w:rPr>
        <w:t xml:space="preserve"> for the</w:t>
      </w:r>
      <w:r>
        <w:rPr>
          <w:rFonts w:hint="eastAsia"/>
          <w:lang w:val="en-CA" w:eastAsia="de-DE"/>
        </w:rPr>
        <w:t xml:space="preserve"> range constraint of eoi_min_tid</w:t>
      </w:r>
      <w:r>
        <w:rPr>
          <w:rFonts w:hint="eastAsia" w:eastAsia="宋体"/>
          <w:lang w:val="en-US" w:eastAsia="zh-CN"/>
        </w:rPr>
        <w:t>.</w:t>
      </w:r>
    </w:p>
    <w:p w14:paraId="70C97DCC">
      <w:pPr>
        <w:numPr>
          <w:ilvl w:val="0"/>
          <w:numId w:val="2"/>
        </w:numPr>
        <w:ind w:left="425" w:leftChars="0" w:hanging="425" w:firstLineChars="0"/>
        <w:rPr>
          <w:rFonts w:hint="default" w:eastAsia="宋体"/>
          <w:szCs w:val="22"/>
          <w:lang w:val="en-US" w:eastAsia="zh-CN"/>
        </w:rPr>
      </w:pPr>
      <w:r>
        <w:rPr>
          <w:rFonts w:hint="eastAsia" w:eastAsia="宋体"/>
          <w:lang w:val="en-US" w:eastAsia="zh-CN"/>
        </w:rPr>
        <w:t>Revise payload consistency constraint with eoi_type condition.</w:t>
      </w:r>
    </w:p>
    <w:p w14:paraId="12369EDE">
      <w:pPr>
        <w:numPr>
          <w:ilvl w:val="0"/>
          <w:numId w:val="2"/>
        </w:numPr>
        <w:ind w:left="425" w:leftChars="0" w:hanging="425" w:firstLineChars="0"/>
        <w:rPr>
          <w:rFonts w:hint="default" w:eastAsia="宋体"/>
          <w:szCs w:val="22"/>
          <w:lang w:val="en-US" w:eastAsia="zh-CN"/>
        </w:rPr>
      </w:pPr>
      <w:r>
        <w:rPr>
          <w:rFonts w:hint="eastAsia" w:eastAsia="宋体"/>
          <w:szCs w:val="22"/>
          <w:lang w:val="en-US" w:eastAsia="zh-CN"/>
        </w:rPr>
        <w:t>Add upper limit constraint on eoi_num_sublayers.</w:t>
      </w:r>
    </w:p>
    <w:p w14:paraId="6BF57E61">
      <w:pPr>
        <w:rPr>
          <w:rFonts w:hint="default" w:eastAsia="宋体"/>
          <w:szCs w:val="22"/>
          <w:lang w:val="en-US" w:eastAsia="zh-CN"/>
        </w:rPr>
      </w:pPr>
    </w:p>
    <w:p w14:paraId="7D2AC1F0">
      <w:pPr>
        <w:pStyle w:val="2"/>
        <w:rPr>
          <w:lang w:val="en-CA"/>
        </w:rPr>
      </w:pPr>
      <w:r>
        <w:rPr>
          <w:rFonts w:hint="eastAsia"/>
          <w:lang w:val="en-CA" w:eastAsia="de-DE"/>
        </w:rPr>
        <w:t>Modify</w:t>
      </w:r>
      <w:r>
        <w:rPr>
          <w:lang w:val="en-CA" w:eastAsia="de-DE"/>
        </w:rPr>
        <w:t xml:space="preserve"> the semantics of eoi_num_sublayers to remove the description for the value of 7</w:t>
      </w:r>
    </w:p>
    <w:p w14:paraId="34D405F9">
      <w:pPr>
        <w:pStyle w:val="3"/>
        <w:numPr>
          <w:ilvl w:val="1"/>
          <w:numId w:val="3"/>
        </w:numPr>
        <w:ind w:left="720" w:hanging="720"/>
        <w:rPr>
          <w:lang w:val="en-CA"/>
        </w:rPr>
      </w:pPr>
      <w:r>
        <w:rPr>
          <w:lang w:val="en-CA" w:eastAsia="ko-KR"/>
        </w:rPr>
        <w:t>P</w:t>
      </w:r>
      <w:r>
        <w:rPr>
          <w:lang w:val="en-CA"/>
        </w:rPr>
        <w:t>roblem statement</w:t>
      </w:r>
    </w:p>
    <w:p w14:paraId="4E3354F4">
      <w:pPr>
        <w:rPr>
          <w:rFonts w:hint="default" w:eastAsia="宋体"/>
          <w:lang w:val="en-US" w:eastAsia="zh-CN"/>
        </w:rPr>
      </w:pPr>
      <w:r>
        <w:rPr>
          <w:rFonts w:hint="eastAsia" w:eastAsia="宋体"/>
          <w:lang w:val="en-US" w:eastAsia="zh-CN"/>
        </w:rPr>
        <w:t xml:space="preserve">The latest VSEI TuC document (JVET-AO2032) includes </w:t>
      </w:r>
      <w:r>
        <w:rPr>
          <w:lang w:val="en-GB"/>
        </w:rPr>
        <w:t xml:space="preserve">he semantic of </w:t>
      </w:r>
      <w:r>
        <w:rPr>
          <w:lang w:val="en-CA" w:eastAsia="de-DE"/>
        </w:rPr>
        <w:t>eoi_num_sublayers</w:t>
      </w:r>
      <w:r>
        <w:rPr>
          <w:lang w:val="en-GB"/>
        </w:rPr>
        <w:t xml:space="preserve"> as follows:</w:t>
      </w:r>
    </w:p>
    <w:p w14:paraId="5E914D2C">
      <w:pPr>
        <w:rPr>
          <w:rFonts w:eastAsia="Times New Roman"/>
          <w:i/>
          <w:iCs/>
          <w:lang w:val="en-CA"/>
        </w:rPr>
      </w:pPr>
      <w:r>
        <w:rPr>
          <w:rFonts w:eastAsia="Times New Roman"/>
          <w:b/>
          <w:bCs/>
          <w:i/>
          <w:iCs/>
          <w:lang w:val="en-CA"/>
        </w:rPr>
        <w:t>eoi_num_sublayers</w:t>
      </w:r>
      <w:r>
        <w:rPr>
          <w:rFonts w:eastAsia="Times New Roman"/>
          <w:i/>
          <w:iCs/>
          <w:lang w:val="en-CA"/>
        </w:rPr>
        <w:t xml:space="preserve"> equal to 7 specifies that this SEI message applies to all temporal sublayers. eoi_num_sublayers less than 7 specifies the number of temporal sublayers to which this SEI message applies. </w:t>
      </w:r>
      <w:bookmarkStart w:id="0" w:name="_Hlk157028550"/>
      <w:r>
        <w:rPr>
          <w:rFonts w:eastAsia="Times New Roman"/>
          <w:i/>
          <w:iCs/>
          <w:lang w:val="en-CA"/>
        </w:rPr>
        <w:t>eoi_num_sublayers equal to 0 is reserved.</w:t>
      </w:r>
      <w:bookmarkEnd w:id="0"/>
    </w:p>
    <w:p w14:paraId="03CD0A6E">
      <w:pPr>
        <w:rPr>
          <w:rFonts w:hint="eastAsia" w:eastAsia="宋体"/>
          <w:lang w:val="en-CA" w:eastAsia="zh-CN"/>
        </w:rPr>
      </w:pPr>
      <w:r>
        <w:rPr>
          <w:rFonts w:hint="eastAsia" w:eastAsia="宋体"/>
          <w:lang w:val="en-US" w:eastAsia="zh-CN"/>
        </w:rPr>
        <w:t>During the previous meeting discussion, it was mentioned that the maximum number of temporal sublayers is inconsistent across AVC, HEVC, and VVC. Therefore, using “all temporal sublayers” in the current semantic description may be unclear or ambiguous.</w:t>
      </w:r>
    </w:p>
    <w:p w14:paraId="12FFBFAD">
      <w:pPr>
        <w:pStyle w:val="3"/>
        <w:numPr>
          <w:ilvl w:val="1"/>
          <w:numId w:val="3"/>
        </w:numPr>
        <w:ind w:left="720" w:hanging="720"/>
        <w:rPr>
          <w:lang w:val="en-CA" w:eastAsia="ko-KR"/>
        </w:rPr>
      </w:pPr>
      <w:r>
        <w:rPr>
          <w:lang w:val="en-CA" w:eastAsia="ko-KR"/>
        </w:rPr>
        <w:t>Proposed modification</w:t>
      </w:r>
    </w:p>
    <w:p w14:paraId="474F8A8B">
      <w:pPr>
        <w:spacing w:after="240"/>
        <w:rPr>
          <w:rFonts w:hint="eastAsia"/>
          <w:lang w:val="en-US" w:eastAsia="zh-CN"/>
        </w:rPr>
      </w:pPr>
      <w:r>
        <w:rPr>
          <w:lang w:val="en-CA" w:eastAsia="ko-KR"/>
        </w:rPr>
        <w:t xml:space="preserve">It is proposed to </w:t>
      </w:r>
      <w:r>
        <w:rPr>
          <w:rFonts w:hint="eastAsia" w:eastAsia="宋体"/>
          <w:lang w:val="en-US" w:eastAsia="zh-CN"/>
        </w:rPr>
        <w:t>modify</w:t>
      </w:r>
      <w:r>
        <w:rPr>
          <w:lang w:val="en-CA" w:eastAsia="ko-KR"/>
        </w:rPr>
        <w:t xml:space="preserve"> semantics of </w:t>
      </w:r>
      <w:r>
        <w:rPr>
          <w:lang w:val="en-CA" w:eastAsia="de-DE"/>
        </w:rPr>
        <w:t>eoi_num_sublayers</w:t>
      </w:r>
      <w:r>
        <w:rPr>
          <w:rFonts w:hint="eastAsia" w:eastAsia="宋体"/>
          <w:lang w:val="en-US" w:eastAsia="zh-CN"/>
        </w:rPr>
        <w:t xml:space="preserve"> to </w:t>
      </w:r>
      <w:r>
        <w:rPr>
          <w:lang w:val="en-CA" w:eastAsia="de-DE"/>
        </w:rPr>
        <w:t>remove</w:t>
      </w:r>
      <w:r>
        <w:rPr>
          <w:rFonts w:hint="eastAsia" w:eastAsia="宋体"/>
          <w:lang w:val="en-US" w:eastAsia="zh-CN"/>
        </w:rPr>
        <w:t xml:space="preserve"> </w:t>
      </w:r>
      <w:r>
        <w:rPr>
          <w:lang w:val="en-CA" w:eastAsia="de-DE"/>
        </w:rPr>
        <w:t xml:space="preserve">the "all temporal sublayers" representation, thus avoiding ambiguity due to inconsistent maximum sublayer limits (7 </w:t>
      </w:r>
      <w:r>
        <w:rPr>
          <w:rFonts w:hint="eastAsia" w:eastAsia="宋体"/>
          <w:lang w:val="en-US" w:eastAsia="zh-CN"/>
        </w:rPr>
        <w:t>or</w:t>
      </w:r>
      <w:r>
        <w:rPr>
          <w:lang w:val="en-CA" w:eastAsia="de-DE"/>
        </w:rPr>
        <w:t xml:space="preserve"> 8).</w:t>
      </w:r>
      <w:r>
        <w:rPr>
          <w:rFonts w:hint="eastAsia"/>
          <w:lang w:val="en-US" w:eastAsia="zh-CN"/>
        </w:rPr>
        <w:t xml:space="preserve"> </w:t>
      </w:r>
    </w:p>
    <w:p w14:paraId="295DEACC">
      <w:pPr>
        <w:spacing w:after="240"/>
        <w:rPr>
          <w:lang w:val="en-CA" w:eastAsia="de-DE"/>
        </w:rPr>
      </w:pPr>
      <w:r>
        <w:rPr>
          <w:b/>
          <w:bCs/>
          <w:lang w:val="en-CA" w:eastAsia="de-DE"/>
        </w:rPr>
        <w:t>eoi_num_sublayers</w:t>
      </w:r>
      <w:r>
        <w:rPr>
          <w:lang w:val="en-CA" w:eastAsia="de-DE"/>
        </w:rPr>
        <w:t xml:space="preserve"> </w:t>
      </w:r>
      <w:r>
        <w:rPr>
          <w:strike/>
          <w:dstrike w:val="0"/>
          <w:color w:val="C00000"/>
          <w:lang w:val="en-CA" w:eastAsia="de-DE"/>
        </w:rPr>
        <w:t>equal to 7 specifies that this SEI message applies to all temporal sublayers. eoi_num_sublayers less than 7</w:t>
      </w:r>
      <w:r>
        <w:rPr>
          <w:lang w:val="en-CA" w:eastAsia="de-DE"/>
        </w:rPr>
        <w:t xml:space="preserve"> specifies the number of temporal sublayers to which this SEI message applies. eoi_num_sublayers equal to 0 is reserved.</w:t>
      </w:r>
    </w:p>
    <w:p w14:paraId="735118AA">
      <w:pPr>
        <w:spacing w:after="240"/>
        <w:rPr>
          <w:lang w:val="en-CA" w:eastAsia="de-DE"/>
        </w:rPr>
      </w:pPr>
    </w:p>
    <w:p w14:paraId="21663C27">
      <w:pPr>
        <w:pStyle w:val="2"/>
        <w:rPr>
          <w:lang w:val="en-CA"/>
        </w:rPr>
      </w:pPr>
      <w:r>
        <w:rPr>
          <w:rFonts w:hint="eastAsia" w:eastAsia="宋体"/>
          <w:lang w:val="en-US" w:eastAsia="zh-CN"/>
        </w:rPr>
        <w:t>Bug fix for the range constraint of eoi_min_tid</w:t>
      </w:r>
    </w:p>
    <w:p w14:paraId="02E27487">
      <w:pPr>
        <w:pStyle w:val="3"/>
        <w:numPr>
          <w:ilvl w:val="1"/>
          <w:numId w:val="3"/>
        </w:numPr>
        <w:ind w:left="720" w:hanging="720"/>
        <w:rPr>
          <w:lang w:val="en-CA"/>
        </w:rPr>
      </w:pPr>
      <w:r>
        <w:rPr>
          <w:lang w:val="en-CA" w:eastAsia="ko-KR"/>
        </w:rPr>
        <w:t>P</w:t>
      </w:r>
      <w:r>
        <w:rPr>
          <w:lang w:val="en-CA"/>
        </w:rPr>
        <w:t>roblem statement</w:t>
      </w:r>
    </w:p>
    <w:p w14:paraId="23134855">
      <w:pPr>
        <w:rPr>
          <w:lang w:val="en-GB"/>
        </w:rPr>
      </w:pPr>
      <w:r>
        <w:rPr>
          <w:rFonts w:hint="eastAsia" w:eastAsia="宋体"/>
          <w:lang w:val="en-US" w:eastAsia="zh-CN"/>
        </w:rPr>
        <w:t>The latest VSEI TuC document (JVET-AO2032) includes t</w:t>
      </w:r>
      <w:r>
        <w:rPr>
          <w:lang w:val="en-GB"/>
        </w:rPr>
        <w:t xml:space="preserve">he semantic of </w:t>
      </w:r>
      <w:r>
        <w:rPr>
          <w:lang w:val="en-CA" w:eastAsia="de-DE"/>
        </w:rPr>
        <w:t>eoi_</w:t>
      </w:r>
      <w:r>
        <w:rPr>
          <w:rFonts w:hint="eastAsia"/>
          <w:lang w:val="en-CA" w:eastAsia="de-DE"/>
        </w:rPr>
        <w:t>min_tid</w:t>
      </w:r>
      <w:r>
        <w:rPr>
          <w:lang w:val="en-GB"/>
        </w:rPr>
        <w:t xml:space="preserve"> as follows:</w:t>
      </w:r>
    </w:p>
    <w:p w14:paraId="379D3049">
      <w:pPr>
        <w:spacing w:after="240"/>
        <w:rPr>
          <w:lang w:val="en-CA" w:eastAsia="de-DE"/>
        </w:rPr>
      </w:pPr>
      <w:r>
        <w:rPr>
          <w:b/>
          <w:bCs/>
          <w:i/>
          <w:iCs/>
          <w:lang w:val="en-CA" w:eastAsia="de-DE"/>
        </w:rPr>
        <w:t>eoi_min_tid</w:t>
      </w:r>
      <w:r>
        <w:rPr>
          <w:i/>
          <w:iCs/>
          <w:lang w:val="en-CA" w:eastAsia="de-DE"/>
        </w:rPr>
        <w:t xml:space="preserve"> specifies the smallest temporal sublayer identifier value to which this SEI message applies. The value of eoi_min_tid shall be in the range of 0 to 6 − eoi_num_sublayers, inclusive. When eoi_persistence_flag is equal to 1 and eoi_min_tid is not present, eoi_min_tid is inferred to be equal to 0.</w:t>
      </w:r>
    </w:p>
    <w:p w14:paraId="64204BCD">
      <w:pPr>
        <w:rPr>
          <w:rFonts w:hint="eastAsia" w:eastAsia="宋体"/>
          <w:lang w:val="en-US" w:eastAsia="zh-CN"/>
        </w:rPr>
      </w:pPr>
      <w:r>
        <w:rPr>
          <w:rFonts w:hint="eastAsia"/>
          <w:lang w:val="en-CA"/>
        </w:rPr>
        <w:t>The constraint</w:t>
      </w:r>
      <w:r>
        <w:rPr>
          <w:rFonts w:hint="eastAsia" w:eastAsia="宋体"/>
          <w:lang w:val="en-US" w:eastAsia="zh-CN"/>
        </w:rPr>
        <w:t xml:space="preserve"> </w:t>
      </w:r>
      <w:r>
        <w:rPr>
          <w:rFonts w:hint="default" w:eastAsia="宋体"/>
          <w:lang w:val="en-US" w:eastAsia="zh-CN"/>
        </w:rPr>
        <w:t>“</w:t>
      </w:r>
      <w:r>
        <w:rPr>
          <w:rFonts w:hint="eastAsia"/>
          <w:lang w:val="en-CA"/>
        </w:rPr>
        <w:t>eoi_min_tid shall be in the range of 0 to 6 − eoi_num_sublayers</w:t>
      </w:r>
      <w:r>
        <w:rPr>
          <w:rFonts w:hint="eastAsia" w:eastAsia="宋体"/>
          <w:lang w:val="en-US" w:eastAsia="zh-CN"/>
        </w:rPr>
        <w:t xml:space="preserve"> </w:t>
      </w:r>
      <w:r>
        <w:rPr>
          <w:rFonts w:hint="default" w:eastAsia="宋体"/>
          <w:lang w:val="en-US" w:eastAsia="zh-CN"/>
        </w:rPr>
        <w:t>”</w:t>
      </w:r>
      <w:r>
        <w:rPr>
          <w:rFonts w:hint="eastAsia" w:eastAsia="宋体"/>
          <w:lang w:val="en-US" w:eastAsia="zh-CN"/>
        </w:rPr>
        <w:t xml:space="preserve"> seems</w:t>
      </w:r>
      <w:r>
        <w:rPr>
          <w:rFonts w:hint="eastAsia"/>
          <w:lang w:val="en-CA"/>
        </w:rPr>
        <w:t xml:space="preserve"> incorrect.</w:t>
      </w:r>
      <w:r>
        <w:rPr>
          <w:rFonts w:hint="eastAsia" w:eastAsia="宋体"/>
          <w:lang w:val="en-US" w:eastAsia="zh-CN"/>
        </w:rPr>
        <w:t xml:space="preserve"> Assuming eoi_num_sublayers equals 6, this indicates the EOI SEI message applies to 6 temporal sublayers. The smallest temporal sublayer identifier value could be 0 (applying to sublayer 0 to sublayer 5) or 1 (applying to sublayer 1 to sublayer 6). However, under the current definition, eoi_min_tid can only be 0, which is not reasonable.</w:t>
      </w:r>
    </w:p>
    <w:p w14:paraId="2DDF4984">
      <w:pPr>
        <w:pStyle w:val="3"/>
        <w:numPr>
          <w:ilvl w:val="1"/>
          <w:numId w:val="3"/>
        </w:numPr>
        <w:ind w:left="720" w:hanging="720"/>
        <w:rPr>
          <w:lang w:val="en-CA" w:eastAsia="ko-KR"/>
        </w:rPr>
      </w:pPr>
      <w:r>
        <w:rPr>
          <w:lang w:val="en-CA" w:eastAsia="ko-KR"/>
        </w:rPr>
        <w:t>Proposed modification</w:t>
      </w:r>
    </w:p>
    <w:p w14:paraId="68298FD0">
      <w:pPr>
        <w:spacing w:after="240"/>
        <w:rPr>
          <w:rFonts w:hint="eastAsia" w:eastAsia="宋体"/>
          <w:b w:val="0"/>
          <w:bCs w:val="0"/>
          <w:i w:val="0"/>
          <w:iCs w:val="0"/>
          <w:lang w:val="en-US" w:eastAsia="zh-CN"/>
        </w:rPr>
      </w:pPr>
      <w:r>
        <w:rPr>
          <w:lang w:val="en-CA" w:eastAsia="ko-KR"/>
        </w:rPr>
        <w:t xml:space="preserve">It is proposed to </w:t>
      </w:r>
      <w:r>
        <w:rPr>
          <w:rFonts w:hint="eastAsia" w:eastAsia="宋体"/>
          <w:lang w:val="en-US" w:eastAsia="zh-CN"/>
        </w:rPr>
        <w:t>modify</w:t>
      </w:r>
      <w:r>
        <w:rPr>
          <w:lang w:val="en-CA" w:eastAsia="ko-KR"/>
        </w:rPr>
        <w:t xml:space="preserve"> </w:t>
      </w:r>
      <w:r>
        <w:rPr>
          <w:rFonts w:hint="eastAsia"/>
          <w:lang w:val="en-CA" w:eastAsia="ko-KR"/>
        </w:rPr>
        <w:t>the value 6 to 7 in the range constraint of eoi_min_tid to correct the sublayer index range</w:t>
      </w:r>
      <w:r>
        <w:rPr>
          <w:rFonts w:hint="eastAsia" w:eastAsia="宋体"/>
          <w:lang w:val="en-US" w:eastAsia="zh-CN"/>
        </w:rPr>
        <w:t>:</w:t>
      </w:r>
    </w:p>
    <w:p w14:paraId="6F934EBE">
      <w:pPr>
        <w:spacing w:after="240"/>
        <w:rPr>
          <w:lang w:val="en-CA"/>
        </w:rPr>
      </w:pPr>
      <w:r>
        <w:rPr>
          <w:b w:val="0"/>
          <w:bCs w:val="0"/>
          <w:i w:val="0"/>
          <w:iCs w:val="0"/>
          <w:lang w:val="en-CA" w:eastAsia="de-DE"/>
        </w:rPr>
        <w:t xml:space="preserve">eoi_min_tid specifies the smallest temporal sublayer identifier value to which this SEI message applies. The value of eoi_min_tid shall be in the range of 0 to </w:t>
      </w:r>
      <w:r>
        <w:rPr>
          <w:b w:val="0"/>
          <w:bCs w:val="0"/>
          <w:i w:val="0"/>
          <w:iCs w:val="0"/>
          <w:strike/>
          <w:dstrike w:val="0"/>
          <w:color w:val="C00000"/>
          <w:lang w:val="en-CA" w:eastAsia="de-DE"/>
        </w:rPr>
        <w:t>6</w:t>
      </w:r>
      <w:r>
        <w:rPr>
          <w:rFonts w:hint="eastAsia" w:eastAsia="宋体"/>
          <w:b w:val="0"/>
          <w:bCs w:val="0"/>
          <w:i w:val="0"/>
          <w:iCs w:val="0"/>
          <w:highlight w:val="yellow"/>
          <w:lang w:val="en-US" w:eastAsia="zh-CN"/>
        </w:rPr>
        <w:t>7</w:t>
      </w:r>
      <w:r>
        <w:rPr>
          <w:b w:val="0"/>
          <w:bCs w:val="0"/>
          <w:i w:val="0"/>
          <w:iCs w:val="0"/>
          <w:lang w:val="en-CA" w:eastAsia="de-DE"/>
        </w:rPr>
        <w:t> − eoi_num_sublayers, inclusive. When eoi_persistence_flag is equal to 1 and eoi_min_tid is not present, eoi_min_tid is inferred to be equal to 0.</w:t>
      </w:r>
    </w:p>
    <w:p w14:paraId="3D881F05">
      <w:pPr>
        <w:pStyle w:val="2"/>
        <w:rPr>
          <w:lang w:val="en-CA"/>
        </w:rPr>
      </w:pPr>
      <w:r>
        <w:rPr>
          <w:rFonts w:hint="eastAsia" w:eastAsia="宋体"/>
          <w:lang w:val="en-US" w:eastAsia="zh-CN"/>
        </w:rPr>
        <w:t>Revise payload consistency constraint with eoi_type condition</w:t>
      </w:r>
    </w:p>
    <w:p w14:paraId="001E38DA">
      <w:pPr>
        <w:pStyle w:val="3"/>
        <w:numPr>
          <w:ilvl w:val="1"/>
          <w:numId w:val="3"/>
        </w:numPr>
        <w:ind w:left="720" w:hanging="720"/>
        <w:rPr>
          <w:lang w:val="en-CA"/>
        </w:rPr>
      </w:pPr>
      <w:r>
        <w:rPr>
          <w:lang w:val="en-CA" w:eastAsia="ko-KR"/>
        </w:rPr>
        <w:t>P</w:t>
      </w:r>
      <w:r>
        <w:rPr>
          <w:lang w:val="en-CA"/>
        </w:rPr>
        <w:t>roblem statement</w:t>
      </w:r>
    </w:p>
    <w:p w14:paraId="6C117149">
      <w:pPr>
        <w:rPr>
          <w:rFonts w:eastAsia="Times New Roman"/>
          <w:sz w:val="22"/>
          <w:szCs w:val="28"/>
          <w:lang w:val="en-CA"/>
        </w:rPr>
      </w:pPr>
      <w:r>
        <w:rPr>
          <w:rFonts w:hint="eastAsia" w:eastAsia="Times New Roman"/>
          <w:sz w:val="22"/>
          <w:szCs w:val="28"/>
          <w:lang w:val="en-CA"/>
        </w:rPr>
        <w:t>The latest VSEI TuC document (JVET-AO2032) specifies the constraints for the EOI SEI message as follows:</w:t>
      </w:r>
    </w:p>
    <w:p w14:paraId="541E6CC7">
      <w:pPr>
        <w:rPr>
          <w:rFonts w:eastAsia="Times New Roman"/>
          <w:i/>
          <w:iCs/>
          <w:sz w:val="22"/>
          <w:szCs w:val="28"/>
          <w:lang w:val="en-CA"/>
        </w:rPr>
      </w:pPr>
      <w:r>
        <w:rPr>
          <w:rFonts w:eastAsia="Times New Roman"/>
          <w:i/>
          <w:iCs/>
          <w:sz w:val="22"/>
          <w:szCs w:val="28"/>
          <w:lang w:val="en-CA"/>
        </w:rPr>
        <w:t>When multiple encoder optimization information SEI messages are present in a particular PU, the following constraints apply for these SEI messages:</w:t>
      </w:r>
    </w:p>
    <w:p w14:paraId="2E3FFE50">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i/>
          <w:iCs/>
          <w:sz w:val="22"/>
          <w:szCs w:val="28"/>
          <w:lang w:val="en-CA"/>
        </w:rPr>
      </w:pPr>
      <w:r>
        <w:rPr>
          <w:i/>
          <w:iCs/>
          <w:sz w:val="22"/>
          <w:szCs w:val="28"/>
          <w:lang w:val="en-CA"/>
        </w:rPr>
        <w:t>–</w:t>
      </w:r>
      <w:r>
        <w:rPr>
          <w:i/>
          <w:iCs/>
          <w:sz w:val="22"/>
          <w:szCs w:val="28"/>
          <w:lang w:val="en-CA"/>
        </w:rPr>
        <w:tab/>
      </w:r>
      <w:r>
        <w:rPr>
          <w:i/>
          <w:iCs/>
          <w:sz w:val="22"/>
          <w:szCs w:val="28"/>
          <w:lang w:val="en-CA"/>
        </w:rPr>
        <w:t>All of the SEI messages shall have the same value of eoi_cancel_flag.</w:t>
      </w:r>
    </w:p>
    <w:p w14:paraId="680C0BBE">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i/>
          <w:iCs/>
          <w:sz w:val="22"/>
          <w:szCs w:val="28"/>
          <w:lang w:val="en-CA"/>
        </w:rPr>
      </w:pPr>
      <w:r>
        <w:rPr>
          <w:i/>
          <w:iCs/>
          <w:sz w:val="22"/>
          <w:szCs w:val="28"/>
          <w:lang w:val="en-CA"/>
        </w:rPr>
        <w:t>–</w:t>
      </w:r>
      <w:r>
        <w:rPr>
          <w:i/>
          <w:iCs/>
          <w:sz w:val="22"/>
          <w:szCs w:val="28"/>
          <w:lang w:val="en-CA"/>
        </w:rPr>
        <w:tab/>
      </w:r>
      <w:r>
        <w:rPr>
          <w:i/>
          <w:iCs/>
          <w:sz w:val="22"/>
          <w:szCs w:val="28"/>
          <w:lang w:val="en-CA"/>
        </w:rPr>
        <w:t>When eoi_persistence_flag is present in the SEI messages, all the SEI messages shall have the same value of eoi_persistence_flag.</w:t>
      </w:r>
    </w:p>
    <w:p w14:paraId="312B5935">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i/>
          <w:iCs/>
          <w:sz w:val="22"/>
          <w:szCs w:val="28"/>
          <w:lang w:val="en-CA"/>
        </w:rPr>
      </w:pPr>
      <w:r>
        <w:rPr>
          <w:i/>
          <w:iCs/>
          <w:sz w:val="22"/>
          <w:szCs w:val="28"/>
          <w:lang w:val="en-CA"/>
        </w:rPr>
        <w:t>–</w:t>
      </w:r>
      <w:r>
        <w:rPr>
          <w:i/>
          <w:iCs/>
          <w:sz w:val="22"/>
          <w:szCs w:val="28"/>
          <w:lang w:val="en-CA"/>
        </w:rPr>
        <w:tab/>
      </w:r>
      <w:r>
        <w:rPr>
          <w:i/>
          <w:iCs/>
          <w:color w:val="C00000"/>
          <w:sz w:val="22"/>
          <w:szCs w:val="28"/>
          <w:lang w:val="en-CA"/>
        </w:rPr>
        <w:t>When any of the SEI messages has eoi_num_sublayers equal to 7, all the SEI messages shall have the same SEI payload content.</w:t>
      </w:r>
      <w:r>
        <w:rPr>
          <w:i/>
          <w:iCs/>
          <w:sz w:val="22"/>
          <w:szCs w:val="28"/>
          <w:lang w:val="en-CA"/>
        </w:rPr>
        <w:t xml:space="preserve"> </w:t>
      </w:r>
    </w:p>
    <w:p w14:paraId="6897E94E">
      <w:pPr>
        <w:rPr>
          <w:rFonts w:hint="eastAsia" w:eastAsia="宋体"/>
          <w:sz w:val="22"/>
          <w:szCs w:val="28"/>
          <w:lang w:val="en-US" w:eastAsia="zh-CN"/>
        </w:rPr>
      </w:pPr>
      <w:r>
        <w:rPr>
          <w:rFonts w:hint="eastAsia" w:eastAsia="Times New Roman"/>
          <w:sz w:val="22"/>
          <w:szCs w:val="28"/>
          <w:lang w:val="en-CA"/>
        </w:rPr>
        <w:t>The constraint in red font is overly restrictive.</w:t>
      </w:r>
      <w:r>
        <w:rPr>
          <w:rFonts w:hint="eastAsia" w:eastAsia="宋体"/>
          <w:sz w:val="22"/>
          <w:szCs w:val="28"/>
          <w:lang w:val="en-US" w:eastAsia="zh-CN"/>
        </w:rPr>
        <w:t xml:space="preserve"> The EOI SEI message uses eoi_type to indicate different optimization purposes (e.g., Temporal resampling optimization or Privacy protection optimization). Even when eoi_num_sublayers equals seven, EOI SEI messages with different eoi_type should be allowed to coexist.</w:t>
      </w:r>
    </w:p>
    <w:p w14:paraId="3D6F8A3D">
      <w:pPr>
        <w:pStyle w:val="3"/>
        <w:numPr>
          <w:ilvl w:val="1"/>
          <w:numId w:val="3"/>
        </w:numPr>
        <w:ind w:left="720" w:hanging="720"/>
        <w:rPr>
          <w:lang w:val="en-CA" w:eastAsia="ko-KR"/>
        </w:rPr>
      </w:pPr>
      <w:r>
        <w:rPr>
          <w:lang w:val="en-CA" w:eastAsia="ko-KR"/>
        </w:rPr>
        <w:t>Proposed modification</w:t>
      </w:r>
    </w:p>
    <w:p w14:paraId="24EBD966">
      <w:pPr>
        <w:rPr>
          <w:rFonts w:hint="default" w:eastAsia="宋体"/>
          <w:sz w:val="22"/>
          <w:szCs w:val="28"/>
          <w:lang w:val="en-US" w:eastAsia="zh-CN"/>
        </w:rPr>
      </w:pPr>
      <w:r>
        <w:rPr>
          <w:rFonts w:hint="eastAsia" w:eastAsia="宋体"/>
          <w:sz w:val="22"/>
          <w:szCs w:val="28"/>
          <w:lang w:val="en-US" w:eastAsia="zh-CN"/>
        </w:rPr>
        <w:t xml:space="preserve">It is proposed to add a condition on matching eoi_type value to clarify that payload consistency only applies to EOI SEI messages of the same type. The added text is </w:t>
      </w:r>
      <w:r>
        <w:rPr>
          <w:rFonts w:hint="eastAsia" w:eastAsia="宋体"/>
          <w:sz w:val="22"/>
          <w:szCs w:val="28"/>
          <w:highlight w:val="yellow"/>
          <w:lang w:val="en-US" w:eastAsia="zh-CN"/>
        </w:rPr>
        <w:t>yellow highlighted</w:t>
      </w:r>
      <w:r>
        <w:rPr>
          <w:rFonts w:hint="eastAsia" w:eastAsia="宋体"/>
          <w:sz w:val="22"/>
          <w:szCs w:val="28"/>
          <w:lang w:val="en-US" w:eastAsia="zh-CN"/>
        </w:rPr>
        <w:t xml:space="preserve"> as below.</w:t>
      </w:r>
    </w:p>
    <w:p w14:paraId="57F6F04E">
      <w:pPr>
        <w:rPr>
          <w:rFonts w:hint="eastAsia" w:eastAsia="宋体"/>
          <w:sz w:val="22"/>
          <w:szCs w:val="28"/>
          <w:lang w:val="en-CA" w:eastAsia="zh-CN"/>
        </w:rPr>
      </w:pPr>
      <w:r>
        <w:rPr>
          <w:rFonts w:hint="eastAsia" w:eastAsia="宋体"/>
          <w:sz w:val="22"/>
          <w:szCs w:val="28"/>
          <w:lang w:val="en-CA" w:eastAsia="zh-CN"/>
        </w:rPr>
        <w:t>When multiple encoder optimization information SEI messages are present in a particular PU, the following constraints apply for these SEI messages:</w:t>
      </w:r>
    </w:p>
    <w:p w14:paraId="5CB07F9C">
      <w:pPr>
        <w:rPr>
          <w:rFonts w:hint="default" w:eastAsia="宋体"/>
          <w:sz w:val="22"/>
          <w:szCs w:val="28"/>
          <w:lang w:val="en-US" w:eastAsia="zh-CN"/>
        </w:rPr>
      </w:pPr>
      <w:r>
        <w:rPr>
          <w:rFonts w:hint="eastAsia" w:eastAsia="宋体"/>
          <w:sz w:val="22"/>
          <w:szCs w:val="28"/>
          <w:lang w:val="en-US" w:eastAsia="zh-CN"/>
        </w:rPr>
        <w:t>...</w:t>
      </w:r>
    </w:p>
    <w:p w14:paraId="58D24BB7">
      <w:pPr>
        <w:rPr>
          <w:rFonts w:hint="eastAsia" w:eastAsia="宋体"/>
          <w:sz w:val="22"/>
          <w:szCs w:val="28"/>
          <w:lang w:val="en-CA" w:eastAsia="zh-CN"/>
        </w:rPr>
      </w:pPr>
      <w:r>
        <w:rPr>
          <w:rFonts w:hint="eastAsia" w:eastAsia="宋体"/>
          <w:sz w:val="22"/>
          <w:szCs w:val="28"/>
          <w:lang w:val="en-CA" w:eastAsia="zh-CN"/>
        </w:rPr>
        <w:t>–</w:t>
      </w:r>
      <w:r>
        <w:rPr>
          <w:rFonts w:hint="eastAsia" w:eastAsia="宋体"/>
          <w:sz w:val="22"/>
          <w:szCs w:val="28"/>
          <w:lang w:val="en-CA" w:eastAsia="zh-CN"/>
        </w:rPr>
        <w:tab/>
      </w:r>
      <w:r>
        <w:rPr>
          <w:rFonts w:hint="eastAsia" w:eastAsia="宋体"/>
          <w:sz w:val="22"/>
          <w:szCs w:val="28"/>
          <w:lang w:val="en-CA" w:eastAsia="zh-CN"/>
        </w:rPr>
        <w:t xml:space="preserve">When any of the SEI messages has eoi_num_sublayers equal to 7, all the SEI messages </w:t>
      </w:r>
      <w:r>
        <w:rPr>
          <w:rFonts w:hint="eastAsia" w:eastAsia="宋体"/>
          <w:sz w:val="22"/>
          <w:szCs w:val="28"/>
          <w:highlight w:val="yellow"/>
          <w:lang w:val="en-CA" w:eastAsia="zh-CN"/>
        </w:rPr>
        <w:t>with the same eoi_type value</w:t>
      </w:r>
      <w:r>
        <w:rPr>
          <w:rFonts w:hint="eastAsia" w:eastAsia="宋体"/>
          <w:sz w:val="22"/>
          <w:szCs w:val="28"/>
          <w:lang w:val="en-US" w:eastAsia="zh-CN"/>
        </w:rPr>
        <w:t xml:space="preserve"> </w:t>
      </w:r>
      <w:r>
        <w:rPr>
          <w:rFonts w:hint="eastAsia" w:eastAsia="宋体"/>
          <w:sz w:val="22"/>
          <w:szCs w:val="28"/>
          <w:lang w:val="en-CA" w:eastAsia="zh-CN"/>
        </w:rPr>
        <w:t xml:space="preserve">shall have the same SEI payload content. </w:t>
      </w:r>
    </w:p>
    <w:p w14:paraId="525AF4F7">
      <w:pPr>
        <w:rPr>
          <w:rFonts w:hint="eastAsia" w:eastAsia="宋体"/>
          <w:sz w:val="22"/>
          <w:szCs w:val="28"/>
          <w:lang w:val="en-CA" w:eastAsia="zh-CN"/>
        </w:rPr>
      </w:pPr>
    </w:p>
    <w:p w14:paraId="0D377D3C">
      <w:pPr>
        <w:pStyle w:val="2"/>
        <w:rPr>
          <w:lang w:val="en-CA"/>
        </w:rPr>
      </w:pPr>
      <w:r>
        <w:rPr>
          <w:rFonts w:hint="eastAsia" w:eastAsia="宋体"/>
          <w:lang w:val="en-US" w:eastAsia="zh-CN"/>
        </w:rPr>
        <w:t>Add upper limit constraint on eoi_num_sublayers</w:t>
      </w:r>
    </w:p>
    <w:p w14:paraId="2C32142E">
      <w:pPr>
        <w:pStyle w:val="3"/>
        <w:numPr>
          <w:ilvl w:val="1"/>
          <w:numId w:val="3"/>
        </w:numPr>
        <w:ind w:left="720" w:hanging="720"/>
        <w:rPr>
          <w:lang w:val="en-CA"/>
        </w:rPr>
      </w:pPr>
      <w:r>
        <w:rPr>
          <w:lang w:val="en-CA" w:eastAsia="ko-KR"/>
        </w:rPr>
        <w:t>P</w:t>
      </w:r>
      <w:r>
        <w:rPr>
          <w:lang w:val="en-CA"/>
        </w:rPr>
        <w:t>roblem statement</w:t>
      </w:r>
    </w:p>
    <w:p w14:paraId="7C6A8D59">
      <w:pPr>
        <w:rPr>
          <w:rFonts w:hint="eastAsia"/>
          <w:lang w:val="en-CA"/>
        </w:rPr>
      </w:pPr>
      <w:r>
        <w:rPr>
          <w:rFonts w:hint="eastAsia"/>
          <w:lang w:val="en-CA"/>
        </w:rPr>
        <w:t xml:space="preserve">The current semantics of eoi_num_sublayers do not include </w:t>
      </w:r>
      <w:r>
        <w:rPr>
          <w:rFonts w:hint="eastAsia" w:eastAsia="宋体"/>
          <w:lang w:val="en-US" w:eastAsia="zh-CN"/>
        </w:rPr>
        <w:t>the</w:t>
      </w:r>
      <w:r>
        <w:rPr>
          <w:rFonts w:hint="eastAsia"/>
          <w:lang w:val="en-CA"/>
        </w:rPr>
        <w:t xml:space="preserve"> constraint on its relation to the maximum number of temporal sublayers in the CVS.</w:t>
      </w:r>
    </w:p>
    <w:p w14:paraId="0AFD0D4C">
      <w:pPr>
        <w:rPr>
          <w:rFonts w:hint="eastAsia"/>
          <w:lang w:val="en-CA"/>
        </w:rPr>
      </w:pPr>
      <w:r>
        <w:rPr>
          <w:rFonts w:hint="eastAsia"/>
          <w:lang w:val="en-CA"/>
        </w:rPr>
        <w:t>In addition, as mentioned in the meeting note of proposal AO0089 from the previous meeting:</w:t>
      </w:r>
    </w:p>
    <w:p w14:paraId="453CF099">
      <w:pPr>
        <w:rPr>
          <w:rFonts w:hint="eastAsia"/>
          <w:i/>
          <w:iCs/>
          <w:lang w:val="en-CA"/>
        </w:rPr>
      </w:pPr>
      <w:r>
        <w:rPr>
          <w:rFonts w:hint="eastAsia"/>
          <w:i/>
          <w:iCs/>
          <w:lang w:val="en-CA"/>
        </w:rPr>
        <w:t>Further study to ensure that the EOI SEI message does not specify a number of sublayers greater than the maximum supported by the video codec.</w:t>
      </w:r>
    </w:p>
    <w:p w14:paraId="43002548">
      <w:pPr>
        <w:rPr>
          <w:rFonts w:hint="eastAsia"/>
          <w:lang w:val="en-CA"/>
        </w:rPr>
      </w:pPr>
      <w:r>
        <w:rPr>
          <w:rFonts w:hint="eastAsia"/>
          <w:lang w:val="en-CA"/>
        </w:rPr>
        <w:t>If its value exceeds the maximum number of temporal sublayers in the CVS, it may lead to invalid or ambiguous decoder operation.</w:t>
      </w:r>
    </w:p>
    <w:p w14:paraId="5340F094">
      <w:pPr>
        <w:pStyle w:val="3"/>
        <w:numPr>
          <w:ilvl w:val="1"/>
          <w:numId w:val="3"/>
        </w:numPr>
        <w:ind w:left="720" w:hanging="720"/>
        <w:rPr>
          <w:lang w:val="en-CA" w:eastAsia="ko-KR"/>
        </w:rPr>
      </w:pPr>
      <w:r>
        <w:rPr>
          <w:lang w:val="en-CA" w:eastAsia="ko-KR"/>
        </w:rPr>
        <w:t>Proposed modification</w:t>
      </w:r>
    </w:p>
    <w:p w14:paraId="63197497">
      <w:pPr>
        <w:rPr>
          <w:rFonts w:hint="eastAsia" w:eastAsia="宋体"/>
          <w:lang w:val="en-US" w:eastAsia="zh-CN"/>
        </w:rPr>
      </w:pPr>
      <w:r>
        <w:rPr>
          <w:rFonts w:hint="eastAsia" w:eastAsia="宋体"/>
          <w:lang w:val="en-US" w:eastAsia="zh-CN"/>
        </w:rPr>
        <w:t xml:space="preserve">It is proposed to add an upper limit constraint on eoi_num_sublayers, as </w:t>
      </w:r>
      <w:r>
        <w:rPr>
          <w:rFonts w:hint="eastAsia" w:eastAsia="宋体"/>
          <w:highlight w:val="yellow"/>
          <w:lang w:val="en-US" w:eastAsia="zh-CN"/>
        </w:rPr>
        <w:t>highlighted in yellow</w:t>
      </w:r>
      <w:r>
        <w:rPr>
          <w:rFonts w:hint="eastAsia" w:eastAsia="宋体"/>
          <w:lang w:val="en-US" w:eastAsia="zh-CN"/>
        </w:rPr>
        <w:t xml:space="preserve"> below:</w:t>
      </w:r>
    </w:p>
    <w:p w14:paraId="5CAA1671">
      <w:pPr>
        <w:rPr>
          <w:rFonts w:hint="eastAsia" w:eastAsia="宋体"/>
          <w:lang w:val="en-US" w:eastAsia="zh-CN"/>
        </w:rPr>
      </w:pPr>
      <w:r>
        <w:rPr>
          <w:rFonts w:hint="eastAsia" w:eastAsia="宋体"/>
          <w:b/>
          <w:bCs/>
          <w:lang w:val="en-US" w:eastAsia="zh-CN"/>
        </w:rPr>
        <w:t>Option 1</w:t>
      </w:r>
      <w:r>
        <w:rPr>
          <w:rFonts w:hint="eastAsia" w:eastAsia="宋体"/>
          <w:lang w:val="en-US" w:eastAsia="zh-CN"/>
        </w:rPr>
        <w:t>: if the modification of aspect 1 is adopted:</w:t>
      </w:r>
    </w:p>
    <w:p w14:paraId="6AABF154">
      <w:pPr>
        <w:spacing w:after="240"/>
        <w:rPr>
          <w:rFonts w:hint="eastAsia" w:eastAsia="宋体"/>
          <w:lang w:val="en-US" w:eastAsia="zh-CN"/>
        </w:rPr>
      </w:pPr>
      <w:r>
        <w:rPr>
          <w:b/>
          <w:bCs/>
          <w:lang w:val="en-CA" w:eastAsia="de-DE"/>
        </w:rPr>
        <w:t>eoi_num_sublayers</w:t>
      </w:r>
      <w:r>
        <w:rPr>
          <w:lang w:val="en-CA" w:eastAsia="de-DE"/>
        </w:rPr>
        <w:t xml:space="preserve"> specifies the number of temporal sublayers to which this SEI message applies. eoi_num_sublayers equal to 0 is reserved.</w:t>
      </w:r>
      <w:r>
        <w:rPr>
          <w:rFonts w:hint="eastAsia" w:eastAsia="宋体"/>
          <w:lang w:val="en-US" w:eastAsia="zh-CN"/>
        </w:rPr>
        <w:t xml:space="preserve"> </w:t>
      </w:r>
      <w:r>
        <w:rPr>
          <w:rFonts w:hint="eastAsia" w:eastAsia="宋体"/>
          <w:highlight w:val="yellow"/>
          <w:lang w:val="en-US" w:eastAsia="zh-CN"/>
        </w:rPr>
        <w:t>eoi_num_sublayers shall not be greater than MaxNumSubLrs, which specifies the maximum number of temporal sublayers in the CVS.</w:t>
      </w:r>
    </w:p>
    <w:p w14:paraId="6C547187">
      <w:pPr>
        <w:rPr>
          <w:rFonts w:hint="eastAsia" w:eastAsia="宋体"/>
          <w:lang w:val="en-US" w:eastAsia="zh-CN"/>
        </w:rPr>
      </w:pPr>
      <w:r>
        <w:rPr>
          <w:rFonts w:hint="eastAsia" w:eastAsia="宋体"/>
          <w:b/>
          <w:bCs/>
          <w:lang w:val="en-US" w:eastAsia="zh-CN"/>
        </w:rPr>
        <w:t>Option 2</w:t>
      </w:r>
      <w:r>
        <w:rPr>
          <w:rFonts w:hint="eastAsia" w:eastAsia="宋体"/>
          <w:lang w:val="en-US" w:eastAsia="zh-CN"/>
        </w:rPr>
        <w:t>: if the modification of aspect 1 is not adopted:</w:t>
      </w:r>
    </w:p>
    <w:p w14:paraId="39BF7C76">
      <w:pPr>
        <w:spacing w:after="240"/>
        <w:rPr>
          <w:rFonts w:hint="default" w:eastAsia="宋体"/>
          <w:lang w:val="en-US" w:eastAsia="zh-CN"/>
        </w:rPr>
      </w:pPr>
      <w:r>
        <w:rPr>
          <w:rFonts w:eastAsia="Times New Roman"/>
          <w:b/>
          <w:bCs/>
          <w:i w:val="0"/>
          <w:iCs w:val="0"/>
          <w:lang w:val="en-CA"/>
        </w:rPr>
        <w:t>eoi_num_sublayers</w:t>
      </w:r>
      <w:r>
        <w:rPr>
          <w:rFonts w:eastAsia="Times New Roman"/>
          <w:i w:val="0"/>
          <w:iCs w:val="0"/>
          <w:lang w:val="en-CA"/>
        </w:rPr>
        <w:t xml:space="preserve"> equal to 7 specifies that this SEI message applies to all temporal sublayers. eoi_num_sublayers less than 7 specifies the number of temporal sublayers to which this SEI message applies. eoi_num_sublayers equal to 0 is reserved.</w:t>
      </w:r>
      <w:r>
        <w:rPr>
          <w:rFonts w:hint="eastAsia" w:eastAsia="宋体"/>
          <w:lang w:val="en-US" w:eastAsia="zh-CN"/>
        </w:rPr>
        <w:t xml:space="preserve"> </w:t>
      </w:r>
      <w:r>
        <w:rPr>
          <w:rFonts w:hint="eastAsia" w:eastAsia="宋体"/>
          <w:highlight w:val="yellow"/>
          <w:lang w:val="en-US" w:eastAsia="zh-CN"/>
        </w:rPr>
        <w:t xml:space="preserve">eoi_num_sublayers shall not be greater than MaxNumSubLrs, which specifies the maximum number of temporal sublayers in the CVS. </w:t>
      </w:r>
      <w:r>
        <w:rPr>
          <w:highlight w:val="yellow"/>
          <w:lang w:val="en-CA" w:eastAsia="zh-CN"/>
        </w:rPr>
        <w:t>I</w:t>
      </w:r>
      <w:r>
        <w:rPr>
          <w:rFonts w:hint="eastAsia"/>
          <w:highlight w:val="yellow"/>
          <w:lang w:val="en-CA" w:eastAsia="zh-CN"/>
        </w:rPr>
        <w:t xml:space="preserve">f </w:t>
      </w:r>
      <w:r>
        <w:rPr>
          <w:rFonts w:hint="eastAsia"/>
          <w:highlight w:val="yellow"/>
          <w:lang w:eastAsia="zh-CN"/>
        </w:rPr>
        <w:t>MaxNumSubLrs</w:t>
      </w:r>
      <w:r>
        <w:rPr>
          <w:highlight w:val="yellow"/>
          <w:lang w:eastAsia="zh-CN"/>
        </w:rPr>
        <w:t xml:space="preserve"> </w:t>
      </w:r>
      <w:r>
        <w:rPr>
          <w:rFonts w:hint="eastAsia"/>
          <w:highlight w:val="yellow"/>
          <w:lang w:eastAsia="zh-CN"/>
        </w:rPr>
        <w:t xml:space="preserve">is equal to 8, </w:t>
      </w:r>
      <w:r>
        <w:rPr>
          <w:rFonts w:hint="eastAsia"/>
          <w:szCs w:val="18"/>
          <w:highlight w:val="yellow"/>
          <w:lang w:val="en-CA" w:eastAsia="zh-CN"/>
        </w:rPr>
        <w:t>d</w:t>
      </w:r>
      <w:r>
        <w:rPr>
          <w:rFonts w:eastAsia="Times New Roman"/>
          <w:szCs w:val="18"/>
          <w:highlight w:val="yellow"/>
          <w:lang w:val="en-CA"/>
        </w:rPr>
        <w:t xml:space="preserve">ecoders conforming to this version of this Specification shall ignore </w:t>
      </w:r>
      <w:r>
        <w:rPr>
          <w:rFonts w:hint="eastAsia"/>
          <w:szCs w:val="18"/>
          <w:highlight w:val="yellow"/>
          <w:lang w:val="en-CA" w:eastAsia="zh-CN"/>
        </w:rPr>
        <w:t>encoder optimization information</w:t>
      </w:r>
      <w:r>
        <w:rPr>
          <w:rFonts w:eastAsia="Times New Roman"/>
          <w:szCs w:val="18"/>
          <w:highlight w:val="yellow"/>
          <w:lang w:val="en-CA"/>
        </w:rPr>
        <w:t xml:space="preserve"> SEI message</w:t>
      </w:r>
      <w:r>
        <w:rPr>
          <w:rFonts w:hint="eastAsia"/>
          <w:szCs w:val="18"/>
          <w:highlight w:val="yellow"/>
          <w:lang w:val="en-CA" w:eastAsia="zh-CN"/>
        </w:rPr>
        <w:t xml:space="preserve"> with </w:t>
      </w:r>
      <w:r>
        <w:rPr>
          <w:rFonts w:eastAsia="Times New Roman"/>
          <w:highlight w:val="yellow"/>
          <w:lang w:val="en-CA"/>
        </w:rPr>
        <w:t>eoi_num_sublayers</w:t>
      </w:r>
      <w:r>
        <w:rPr>
          <w:rFonts w:hint="eastAsia"/>
          <w:highlight w:val="yellow"/>
          <w:lang w:val="en-CA" w:eastAsia="zh-CN"/>
        </w:rPr>
        <w:t xml:space="preserve"> equal to 7</w:t>
      </w:r>
      <w:r>
        <w:rPr>
          <w:highlight w:val="yellow"/>
          <w:lang w:eastAsia="zh-CN"/>
        </w:rPr>
        <w:t>.</w:t>
      </w:r>
    </w:p>
    <w:p w14:paraId="233F7987">
      <w:pPr>
        <w:rPr>
          <w:rFonts w:hint="default" w:eastAsia="宋体"/>
          <w:lang w:val="en-US" w:eastAsia="zh-CN"/>
        </w:rPr>
      </w:pPr>
    </w:p>
    <w:p w14:paraId="5F0CF8E4">
      <w:pPr>
        <w:pStyle w:val="2"/>
        <w:rPr>
          <w:lang w:val="en-CA"/>
        </w:rPr>
      </w:pPr>
      <w:r>
        <w:rPr>
          <w:lang w:val="en-CA"/>
        </w:rPr>
        <w:t>Patent rights declaration(s)</w:t>
      </w:r>
    </w:p>
    <w:p w14:paraId="355298AD">
      <w:pPr>
        <w:rPr>
          <w:szCs w:val="22"/>
          <w:lang w:val="en-CA"/>
        </w:rPr>
      </w:pPr>
      <w:r>
        <w:rPr>
          <w:rFonts w:hint="eastAsia" w:eastAsia="宋体"/>
          <w:b/>
          <w:szCs w:val="22"/>
          <w:highlight w:val="none"/>
          <w:lang w:val="en-US" w:eastAsia="zh-CN"/>
        </w:rPr>
        <w:t>ZTE</w:t>
      </w:r>
      <w:r>
        <w:rPr>
          <w:b/>
          <w:szCs w:val="22"/>
          <w:highlight w:val="none"/>
          <w:lang w:val="en-CA"/>
        </w:rPr>
        <w:t> Corporation</w:t>
      </w:r>
      <w:r>
        <w:rPr>
          <w:rFonts w:hint="eastAsia" w:eastAsia="宋体"/>
          <w:b/>
          <w:szCs w:val="22"/>
          <w:highlight w:val="none"/>
          <w:lang w:val="en-US" w:eastAsia="zh-CN"/>
        </w:rPr>
        <w:t xml:space="preserve"> </w:t>
      </w:r>
      <w:r>
        <w:rPr>
          <w:b/>
          <w:szCs w:val="22"/>
          <w:lang w:val="en-CA"/>
        </w:rPr>
        <w:t>does not have any current or pending patent rights relating to the technology described in this contribution.</w:t>
      </w:r>
    </w:p>
    <w:p w14:paraId="4BAC2952">
      <w:pPr>
        <w:rPr>
          <w:szCs w:val="22"/>
          <w:lang w:val="en-CA"/>
        </w:rPr>
      </w:pPr>
    </w:p>
    <w:sectPr>
      <w:footerReference r:id="rId4" w:type="default"/>
      <w:pgSz w:w="11906" w:h="16838"/>
      <w:pgMar w:top="1440" w:right="1296" w:bottom="1440" w:left="1296" w:header="432" w:footer="432"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imes New Roman Bold">
    <w:altName w:val="Times New Roman"/>
    <w:panose1 w:val="00000000000000000000"/>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A5A88">
    <w:pPr>
      <w:pStyle w:val="13"/>
      <w:tabs>
        <w:tab w:val="right" w:pos="93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s>
    </w:pPr>
    <w:r>
      <w:tab/>
    </w:r>
    <w:r>
      <w:t xml:space="preserve">Page: </w:t>
    </w:r>
    <w:r>
      <w:rPr>
        <w:rStyle w:val="18"/>
      </w:rPr>
      <w:fldChar w:fldCharType="begin"/>
    </w:r>
    <w:r>
      <w:rPr>
        <w:rStyle w:val="18"/>
      </w:rPr>
      <w:instrText xml:space="preserve"> PAGE </w:instrText>
    </w:r>
    <w:r>
      <w:rPr>
        <w:rStyle w:val="18"/>
      </w:rPr>
      <w:fldChar w:fldCharType="separate"/>
    </w:r>
    <w:r>
      <w:rPr>
        <w:rStyle w:val="18"/>
      </w:rPr>
      <w:t>2</w:t>
    </w:r>
    <w:r>
      <w:rPr>
        <w:rStyle w:val="18"/>
      </w:rPr>
      <w:fldChar w:fldCharType="end"/>
    </w:r>
    <w:r>
      <w:rPr>
        <w:rStyle w:val="18"/>
      </w:rPr>
      <w:tab/>
    </w:r>
    <w:r>
      <w:rPr>
        <w:rStyle w:val="18"/>
      </w:rPr>
      <w:t xml:space="preserve">Date Saved: </w:t>
    </w:r>
    <w:r>
      <w:rPr>
        <w:rStyle w:val="18"/>
      </w:rPr>
      <w:fldChar w:fldCharType="begin"/>
    </w:r>
    <w:r>
      <w:rPr>
        <w:rStyle w:val="18"/>
      </w:rPr>
      <w:instrText xml:space="preserve"> SAVEDATE  \@ "yyyy-MM-dd"  \* MERGEFORMAT </w:instrText>
    </w:r>
    <w:r>
      <w:rPr>
        <w:rStyle w:val="18"/>
      </w:rPr>
      <w:fldChar w:fldCharType="separate"/>
    </w:r>
    <w:r>
      <w:rPr>
        <w:rStyle w:val="18"/>
      </w:rPr>
      <w:t>2026-04-16</w:t>
    </w:r>
    <w:r>
      <w:rPr>
        <w:rStyle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0A3FCA"/>
    <w:multiLevelType w:val="singleLevel"/>
    <w:tmpl w:val="D20A3FCA"/>
    <w:lvl w:ilvl="0" w:tentative="0">
      <w:start w:val="1"/>
      <w:numFmt w:val="decimal"/>
      <w:lvlText w:val="%1."/>
      <w:lvlJc w:val="left"/>
      <w:pPr>
        <w:ind w:left="425" w:hanging="425"/>
      </w:pPr>
      <w:rPr>
        <w:rFonts w:hint="default"/>
      </w:rPr>
    </w:lvl>
  </w:abstractNum>
  <w:abstractNum w:abstractNumId="1">
    <w:nsid w:val="23B80C58"/>
    <w:multiLevelType w:val="multilevel"/>
    <w:tmpl w:val="23B80C58"/>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lvlText w:val="%1.%2.%3.%4.%5.%6.%7.%8.%9"/>
      <w:lvlJc w:val="left"/>
      <w:pPr>
        <w:ind w:left="1584" w:hanging="1584"/>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rawingGridHorizontalSpacing w:val="120"/>
  <w:drawingGridVerticalSpacing w:val="120"/>
  <w:displayHorizontalDrawingGridEvery w:val="1"/>
  <w:displayVerticalDrawingGridEvery w:val="1"/>
  <w:doNotUseMarginsForDrawingGridOrigin w:val="1"/>
  <w:drawingGridHorizontalOrigin w:val="1800"/>
  <w:drawingGridVerticalOrigin w:val="1440"/>
  <w:noPunctuationKerning w:val="1"/>
  <w:characterSpacingControl w:val="doNotCompress"/>
  <w:footnotePr>
    <w:footnote w:id="0"/>
    <w:footnote w:id="1"/>
  </w:footnotePr>
  <w:compat>
    <w:spaceForUL/>
    <w:balanceSingleByteDoubleByteWidth/>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33A1"/>
    <w:rsid w:val="005B217D"/>
    <w:rsid w:val="005C385F"/>
    <w:rsid w:val="005C6E3C"/>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ADE"/>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357A"/>
    <w:rsid w:val="0099518F"/>
    <w:rsid w:val="009A523D"/>
    <w:rsid w:val="009B02A1"/>
    <w:rsid w:val="009B3361"/>
    <w:rsid w:val="009B7F3F"/>
    <w:rsid w:val="009D7CE6"/>
    <w:rsid w:val="009E28ED"/>
    <w:rsid w:val="009E448E"/>
    <w:rsid w:val="009F496B"/>
    <w:rsid w:val="009F6961"/>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20A0F"/>
    <w:rsid w:val="00D446EC"/>
    <w:rsid w:val="00D51BF0"/>
    <w:rsid w:val="00D531DB"/>
    <w:rsid w:val="00D55942"/>
    <w:rsid w:val="00D6166F"/>
    <w:rsid w:val="00D61B3D"/>
    <w:rsid w:val="00D807BF"/>
    <w:rsid w:val="00D82FCC"/>
    <w:rsid w:val="00D84B92"/>
    <w:rsid w:val="00DA17FC"/>
    <w:rsid w:val="00DA7887"/>
    <w:rsid w:val="00DB02BD"/>
    <w:rsid w:val="00DB2C26"/>
    <w:rsid w:val="00DB45C3"/>
    <w:rsid w:val="00DD02F4"/>
    <w:rsid w:val="00DD6622"/>
    <w:rsid w:val="00DE1C7C"/>
    <w:rsid w:val="00DE6B43"/>
    <w:rsid w:val="00E01362"/>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 w:val="0D91264D"/>
    <w:rsid w:val="10F75262"/>
    <w:rsid w:val="13FA68E0"/>
    <w:rsid w:val="197E0D1E"/>
    <w:rsid w:val="1C1B6E90"/>
    <w:rsid w:val="1C5F6EAA"/>
    <w:rsid w:val="215B01CE"/>
    <w:rsid w:val="2A2F62C7"/>
    <w:rsid w:val="36C76DB1"/>
    <w:rsid w:val="36E91889"/>
    <w:rsid w:val="3AB73DAD"/>
    <w:rsid w:val="3CB44A79"/>
    <w:rsid w:val="3EE25CEE"/>
    <w:rsid w:val="47202884"/>
    <w:rsid w:val="472211AA"/>
    <w:rsid w:val="4952511E"/>
    <w:rsid w:val="49991C32"/>
    <w:rsid w:val="51124D75"/>
    <w:rsid w:val="51703763"/>
    <w:rsid w:val="5B0D6D5B"/>
    <w:rsid w:val="5D311791"/>
    <w:rsid w:val="62717B6B"/>
    <w:rsid w:val="68C3086F"/>
    <w:rsid w:val="692E36B1"/>
    <w:rsid w:val="6CCF1063"/>
    <w:rsid w:val="6D3B7744"/>
    <w:rsid w:val="71211611"/>
    <w:rsid w:val="71E82726"/>
    <w:rsid w:val="771D1C22"/>
    <w:rsid w:val="78180FFA"/>
    <w:rsid w:val="7D6865FE"/>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iPriority="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hAnsi="Times New Roman" w:eastAsia="Times New Roman" w:cs="Times New Roman"/>
      <w:sz w:val="22"/>
      <w:lang w:val="en-US" w:eastAsia="en-US" w:bidi="ar-SA"/>
    </w:rPr>
  </w:style>
  <w:style w:type="paragraph" w:styleId="2">
    <w:name w:val="heading 1"/>
    <w:basedOn w:val="1"/>
    <w:next w:val="1"/>
    <w:qFormat/>
    <w:uiPriority w:val="0"/>
    <w:pPr>
      <w:keepNext/>
      <w:numPr>
        <w:ilvl w:val="0"/>
        <w:numId w:val="1"/>
      </w:numPr>
      <w:spacing w:before="240" w:after="60"/>
      <w:ind w:left="360" w:hanging="360"/>
      <w:outlineLvl w:val="0"/>
    </w:pPr>
    <w:rPr>
      <w:rFonts w:cs="Arial"/>
      <w:b/>
      <w:bCs/>
      <w:kern w:val="32"/>
      <w:sz w:val="32"/>
      <w:szCs w:val="32"/>
    </w:rPr>
  </w:style>
  <w:style w:type="paragraph" w:styleId="3">
    <w:name w:val="heading 2"/>
    <w:basedOn w:val="1"/>
    <w:next w:val="1"/>
    <w:link w:val="22"/>
    <w:qFormat/>
    <w:uiPriority w:val="0"/>
    <w:pPr>
      <w:keepNext/>
      <w:numPr>
        <w:ilvl w:val="1"/>
        <w:numId w:val="1"/>
      </w:numPr>
      <w:tabs>
        <w:tab w:val="clear" w:pos="360"/>
      </w:tabs>
      <w:spacing w:before="240" w:after="60"/>
      <w:ind w:left="720" w:hanging="720"/>
      <w:outlineLvl w:val="1"/>
    </w:pPr>
    <w:rPr>
      <w:b/>
      <w:bCs/>
      <w:i/>
      <w:iCs/>
      <w:sz w:val="28"/>
      <w:szCs w:val="28"/>
    </w:rPr>
  </w:style>
  <w:style w:type="paragraph" w:styleId="4">
    <w:name w:val="heading 3"/>
    <w:basedOn w:val="1"/>
    <w:next w:val="1"/>
    <w:link w:val="23"/>
    <w:qFormat/>
    <w:uiPriority w:val="0"/>
    <w:pPr>
      <w:keepNext/>
      <w:numPr>
        <w:ilvl w:val="2"/>
        <w:numId w:val="1"/>
      </w:numPr>
      <w:spacing w:before="240" w:after="60"/>
      <w:outlineLvl w:val="2"/>
    </w:pPr>
    <w:rPr>
      <w:b/>
      <w:bCs/>
      <w:sz w:val="26"/>
      <w:szCs w:val="26"/>
    </w:rPr>
  </w:style>
  <w:style w:type="paragraph" w:styleId="5">
    <w:name w:val="heading 4"/>
    <w:basedOn w:val="1"/>
    <w:next w:val="1"/>
    <w:link w:val="24"/>
    <w:qFormat/>
    <w:uiPriority w:val="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6">
    <w:name w:val="heading 5"/>
    <w:basedOn w:val="1"/>
    <w:next w:val="1"/>
    <w:link w:val="25"/>
    <w:qFormat/>
    <w:uiPriority w:val="0"/>
    <w:pPr>
      <w:keepNext/>
      <w:numPr>
        <w:ilvl w:val="4"/>
        <w:numId w:val="1"/>
      </w:numPr>
      <w:spacing w:before="240" w:after="60"/>
      <w:ind w:left="1080" w:hanging="1080"/>
      <w:outlineLvl w:val="4"/>
    </w:pPr>
    <w:rPr>
      <w:b/>
      <w:bCs/>
      <w:i/>
      <w:iCs/>
      <w:sz w:val="24"/>
      <w:szCs w:val="26"/>
    </w:rPr>
  </w:style>
  <w:style w:type="paragraph" w:styleId="7">
    <w:name w:val="heading 6"/>
    <w:basedOn w:val="1"/>
    <w:next w:val="1"/>
    <w:link w:val="26"/>
    <w:qFormat/>
    <w:uiPriority w:val="0"/>
    <w:pPr>
      <w:keepNext/>
      <w:numPr>
        <w:ilvl w:val="5"/>
        <w:numId w:val="1"/>
      </w:numPr>
      <w:spacing w:before="240" w:after="60"/>
      <w:ind w:left="1080" w:hanging="1080"/>
      <w:outlineLvl w:val="5"/>
    </w:pPr>
    <w:rPr>
      <w:b/>
      <w:bCs/>
      <w:szCs w:val="22"/>
    </w:rPr>
  </w:style>
  <w:style w:type="paragraph" w:styleId="8">
    <w:name w:val="heading 7"/>
    <w:basedOn w:val="1"/>
    <w:next w:val="1"/>
    <w:link w:val="27"/>
    <w:qFormat/>
    <w:uiPriority w:val="0"/>
    <w:pPr>
      <w:keepNext/>
      <w:numPr>
        <w:ilvl w:val="6"/>
        <w:numId w:val="1"/>
      </w:numPr>
      <w:spacing w:before="240" w:after="60"/>
      <w:ind w:left="1440" w:hanging="1440"/>
      <w:outlineLvl w:val="6"/>
    </w:pPr>
    <w:rPr>
      <w:szCs w:val="24"/>
    </w:rPr>
  </w:style>
  <w:style w:type="paragraph" w:styleId="9">
    <w:name w:val="heading 8"/>
    <w:basedOn w:val="1"/>
    <w:next w:val="1"/>
    <w:link w:val="28"/>
    <w:qFormat/>
    <w:uiPriority w:val="0"/>
    <w:pPr>
      <w:keepNext/>
      <w:numPr>
        <w:ilvl w:val="7"/>
        <w:numId w:val="1"/>
      </w:numPr>
      <w:spacing w:before="240" w:after="60"/>
      <w:ind w:left="1800" w:hanging="1800"/>
      <w:outlineLvl w:val="7"/>
    </w:pPr>
    <w:rPr>
      <w:i/>
      <w:iCs/>
      <w:szCs w:val="24"/>
    </w:rPr>
  </w:style>
  <w:style w:type="paragraph" w:styleId="10">
    <w:name w:val="heading 9"/>
    <w:basedOn w:val="1"/>
    <w:next w:val="1"/>
    <w:link w:val="29"/>
    <w:qFormat/>
    <w:uiPriority w:val="0"/>
    <w:pPr>
      <w:keepNext/>
      <w:spacing w:before="240" w:after="60"/>
      <w:ind w:left="1440" w:hanging="1440"/>
      <w:outlineLvl w:val="8"/>
    </w:pPr>
    <w:rPr>
      <w:b/>
      <w:szCs w:val="2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30"/>
    <w:qFormat/>
    <w:uiPriority w:val="0"/>
    <w:rPr>
      <w:rFonts w:ascii="Tahoma" w:hAnsi="Tahoma" w:cs="Tahoma"/>
      <w:sz w:val="16"/>
      <w:szCs w:val="16"/>
    </w:rPr>
  </w:style>
  <w:style w:type="paragraph" w:styleId="12">
    <w:name w:val="Balloon Text"/>
    <w:basedOn w:val="1"/>
    <w:semiHidden/>
    <w:qFormat/>
    <w:uiPriority w:val="0"/>
    <w:rPr>
      <w:rFonts w:ascii="Tahoma" w:hAnsi="Tahoma" w:cs="Tahoma"/>
      <w:sz w:val="16"/>
      <w:szCs w:val="16"/>
    </w:rPr>
  </w:style>
  <w:style w:type="paragraph" w:styleId="13">
    <w:name w:val="footer"/>
    <w:basedOn w:val="1"/>
    <w:qFormat/>
    <w:uiPriority w:val="0"/>
    <w:pPr>
      <w:tabs>
        <w:tab w:val="center" w:pos="4320"/>
        <w:tab w:val="right" w:pos="8640"/>
      </w:tabs>
    </w:pPr>
  </w:style>
  <w:style w:type="paragraph" w:styleId="14">
    <w:name w:val="header"/>
    <w:basedOn w:val="1"/>
    <w:qFormat/>
    <w:uiPriority w:val="0"/>
    <w:pPr>
      <w:tabs>
        <w:tab w:val="center" w:pos="4320"/>
        <w:tab w:val="right" w:pos="8640"/>
      </w:tabs>
    </w:pPr>
  </w:style>
  <w:style w:type="character" w:styleId="17">
    <w:name w:val="Strong"/>
    <w:basedOn w:val="16"/>
    <w:qFormat/>
    <w:uiPriority w:val="0"/>
    <w:rPr>
      <w:b/>
    </w:rPr>
  </w:style>
  <w:style w:type="character" w:styleId="18">
    <w:name w:val="page number"/>
    <w:basedOn w:val="16"/>
    <w:qFormat/>
    <w:uiPriority w:val="0"/>
  </w:style>
  <w:style w:type="character" w:styleId="19">
    <w:name w:val="FollowedHyperlink"/>
    <w:qFormat/>
    <w:uiPriority w:val="0"/>
    <w:rPr>
      <w:color w:val="800080"/>
      <w:u w:val="single"/>
    </w:rPr>
  </w:style>
  <w:style w:type="character" w:styleId="20">
    <w:name w:val="Hyperlink"/>
    <w:qFormat/>
    <w:uiPriority w:val="0"/>
    <w:rPr>
      <w:color w:val="0000FF"/>
      <w:u w:val="single"/>
    </w:rPr>
  </w:style>
  <w:style w:type="character" w:styleId="21">
    <w:name w:val="HTML Code"/>
    <w:basedOn w:val="16"/>
    <w:qFormat/>
    <w:uiPriority w:val="0"/>
    <w:rPr>
      <w:rFonts w:ascii="Courier New" w:hAnsi="Courier New"/>
      <w:sz w:val="20"/>
    </w:rPr>
  </w:style>
  <w:style w:type="character" w:customStyle="1" w:styleId="22">
    <w:name w:val="Überschrift 2 Zchn"/>
    <w:link w:val="3"/>
    <w:qFormat/>
    <w:uiPriority w:val="0"/>
    <w:rPr>
      <w:b/>
      <w:bCs/>
      <w:i/>
      <w:iCs/>
      <w:sz w:val="28"/>
      <w:szCs w:val="28"/>
      <w:lang w:eastAsia="en-US"/>
    </w:rPr>
  </w:style>
  <w:style w:type="character" w:customStyle="1" w:styleId="23">
    <w:name w:val="Überschrift 3 Zchn"/>
    <w:link w:val="4"/>
    <w:qFormat/>
    <w:uiPriority w:val="0"/>
    <w:rPr>
      <w:b/>
      <w:bCs/>
      <w:sz w:val="26"/>
      <w:szCs w:val="26"/>
      <w:lang w:eastAsia="en-US"/>
    </w:rPr>
  </w:style>
  <w:style w:type="character" w:customStyle="1" w:styleId="24">
    <w:name w:val="Überschrift 4 Zchn"/>
    <w:link w:val="5"/>
    <w:qFormat/>
    <w:uiPriority w:val="0"/>
    <w:rPr>
      <w:rFonts w:ascii="Times New Roman Bold" w:hAnsi="Times New Roman Bold"/>
      <w:b/>
      <w:bCs/>
      <w:sz w:val="24"/>
      <w:szCs w:val="28"/>
    </w:rPr>
  </w:style>
  <w:style w:type="character" w:customStyle="1" w:styleId="25">
    <w:name w:val="Überschrift 5 Zchn"/>
    <w:link w:val="6"/>
    <w:qFormat/>
    <w:uiPriority w:val="0"/>
    <w:rPr>
      <w:b/>
      <w:bCs/>
      <w:i/>
      <w:iCs/>
      <w:sz w:val="24"/>
      <w:szCs w:val="26"/>
    </w:rPr>
  </w:style>
  <w:style w:type="character" w:customStyle="1" w:styleId="26">
    <w:name w:val="Überschrift 6 Zchn"/>
    <w:link w:val="7"/>
    <w:qFormat/>
    <w:uiPriority w:val="0"/>
    <w:rPr>
      <w:b/>
      <w:bCs/>
      <w:sz w:val="22"/>
      <w:szCs w:val="22"/>
      <w:lang w:eastAsia="en-US"/>
    </w:rPr>
  </w:style>
  <w:style w:type="character" w:customStyle="1" w:styleId="27">
    <w:name w:val="Überschrift 7 Zchn"/>
    <w:link w:val="8"/>
    <w:qFormat/>
    <w:uiPriority w:val="0"/>
    <w:rPr>
      <w:sz w:val="22"/>
      <w:szCs w:val="24"/>
    </w:rPr>
  </w:style>
  <w:style w:type="character" w:customStyle="1" w:styleId="28">
    <w:name w:val="Überschrift 8 Zchn"/>
    <w:link w:val="9"/>
    <w:qFormat/>
    <w:uiPriority w:val="0"/>
    <w:rPr>
      <w:i/>
      <w:iCs/>
      <w:sz w:val="22"/>
      <w:szCs w:val="24"/>
    </w:rPr>
  </w:style>
  <w:style w:type="character" w:customStyle="1" w:styleId="29">
    <w:name w:val="Überschrift 9 Zchn"/>
    <w:link w:val="10"/>
    <w:qFormat/>
    <w:uiPriority w:val="0"/>
    <w:rPr>
      <w:b/>
      <w:sz w:val="22"/>
      <w:szCs w:val="22"/>
      <w:lang w:eastAsia="en-US"/>
    </w:rPr>
  </w:style>
  <w:style w:type="character" w:customStyle="1" w:styleId="30">
    <w:name w:val="Dokumentstruktur Zchn"/>
    <w:link w:val="11"/>
    <w:qFormat/>
    <w:uiPriority w:val="0"/>
    <w:rPr>
      <w:rFonts w:ascii="Tahoma" w:hAnsi="Tahoma" w:cs="Tahoma"/>
      <w:sz w:val="16"/>
      <w:szCs w:val="16"/>
      <w:lang w:eastAsia="en-US"/>
    </w:rPr>
  </w:style>
  <w:style w:type="paragraph" w:customStyle="1" w:styleId="31">
    <w:name w:val="Revision"/>
    <w:hidden/>
    <w:semiHidden/>
    <w:qFormat/>
    <w:uiPriority w:val="99"/>
    <w:rPr>
      <w:rFonts w:ascii="Times New Roman" w:hAnsi="Times New Roman" w:eastAsia="Times New Roman" w:cs="Times New Roman"/>
      <w:sz w:val="22"/>
      <w:lang w:val="en-US" w:eastAsia="en-US" w:bidi="ar-SA"/>
    </w:rPr>
  </w:style>
  <w:style w:type="character" w:customStyle="1" w:styleId="32">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JCT-VC</Company>
  <Pages>3</Pages>
  <Words>1251</Words>
  <Characters>7884</Characters>
  <Lines>65</Lines>
  <Paragraphs>18</Paragraphs>
  <TotalTime>83</TotalTime>
  <ScaleCrop>false</ScaleCrop>
  <LinksUpToDate>false</LinksUpToDate>
  <CharactersWithSpaces>9117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2026-02-04T13:57:00Z</dcterms:created>
  <dc:creator>Gary J. Sullivan &amp; Jens-Rainer Ohm</dc:creator>
  <cp:keywords>JCT-VC, MPEG, VCEG</cp:keywords>
  <cp:lastModifiedBy>Ying Gao</cp:lastModifiedBy>
  <cp:lastPrinted>2411-12-31T08:00:00Z</cp:lastPrinted>
  <dcterms:modified xsi:type="dcterms:W3CDTF">2026-04-17T09:28:37Z</dcterms:modified>
  <dc:title>Joint Collaborative Team on Video Coding (JCT-VC) Contribution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A7C82CCF3E0A4B06B837F3008FE232BC_13</vt:lpwstr>
  </property>
</Properties>
</file>