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0"/>
        <w:gridCol w:w="3060"/>
      </w:tblGrid>
      <w:tr w14:paraId="3776C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0" w:type="dxa"/>
          </w:tcPr>
          <w:p w14:paraId="5A15948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de-DE" w:eastAsia="de-D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de-DE" w:eastAsia="de-D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 w14:paraId="46F1A04F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SG21 WP3/21 and ISO/IEC JTC 1/SC 29</w:t>
            </w:r>
          </w:p>
          <w:p w14:paraId="36F2916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42nd Meeting, Santa Eulària, ES, 24 April – 1 May 2026</w:t>
            </w:r>
          </w:p>
        </w:tc>
        <w:tc>
          <w:tcPr>
            <w:tcW w:w="3060" w:type="dxa"/>
          </w:tcPr>
          <w:p w14:paraId="1325A4DB">
            <w:pPr>
              <w:tabs>
                <w:tab w:val="left" w:pos="7200"/>
              </w:tabs>
              <w:rPr>
                <w:rFonts w:hint="default"/>
                <w:u w:val="single"/>
                <w:lang w:val="en-GB"/>
              </w:rPr>
            </w:pPr>
            <w:r>
              <w:rPr>
                <w:lang w:val="en-CA"/>
              </w:rPr>
              <w:t>Document: JVET-AP</w:t>
            </w:r>
            <w:r>
              <w:rPr>
                <w:rFonts w:hint="default"/>
                <w:highlight w:val="none"/>
                <w:lang w:val="en-GB"/>
              </w:rPr>
              <w:t>0148</w:t>
            </w:r>
            <w:r>
              <w:rPr>
                <w:highlight w:val="none"/>
                <w:lang w:val="en-CA"/>
              </w:rPr>
              <w:t>-v</w:t>
            </w:r>
            <w:r>
              <w:rPr>
                <w:rFonts w:hint="default"/>
                <w:highlight w:val="none"/>
                <w:lang w:val="en-GB"/>
              </w:rPr>
              <w:t>1</w:t>
            </w:r>
          </w:p>
        </w:tc>
      </w:tr>
    </w:tbl>
    <w:p w14:paraId="74963057">
      <w:pPr>
        <w:spacing w:before="0"/>
        <w:rPr>
          <w:lang w:val="en-CA"/>
        </w:rPr>
      </w:pPr>
      <w:r>
        <w:rPr>
          <w:b/>
          <w:bCs/>
          <w:lang w:val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-836930</wp:posOffset>
            </wp:positionV>
            <wp:extent cx="271780" cy="300355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39353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1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3942"/>
        <w:gridCol w:w="900"/>
        <w:gridCol w:w="3060"/>
      </w:tblGrid>
      <w:tr w14:paraId="22390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2A642B8F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2A5D6EA7">
            <w:pPr>
              <w:spacing w:before="60" w:after="60"/>
              <w:rPr>
                <w:rFonts w:hint="eastAsia" w:eastAsia="宋体"/>
                <w:b/>
                <w:szCs w:val="22"/>
                <w:lang w:val="en-US" w:eastAsia="zh-CN"/>
              </w:rPr>
            </w:pPr>
            <w:r>
              <w:rPr>
                <w:b/>
                <w:szCs w:val="22"/>
                <w:lang w:val="en-CA"/>
              </w:rPr>
              <w:t>AHG9:</w:t>
            </w:r>
            <w:r>
              <w:rPr>
                <w:rFonts w:hint="eastAsia" w:eastAsia="宋体"/>
                <w:b w:val="0"/>
                <w:bCs/>
                <w:szCs w:val="22"/>
                <w:lang w:val="en-US" w:eastAsia="zh-CN"/>
              </w:rPr>
              <w:t>On</w:t>
            </w:r>
            <w:r>
              <w:rPr>
                <w:rFonts w:hint="eastAsia" w:eastAsia="宋体"/>
                <w:b/>
                <w:szCs w:val="22"/>
                <w:lang w:val="en-US" w:eastAsia="zh-CN"/>
              </w:rPr>
              <w:t xml:space="preserve"> </w:t>
            </w:r>
            <w:r>
              <w:rPr>
                <w:lang w:val="en-CA"/>
              </w:rPr>
              <w:t>Auxiliary sampling alignment informatio</w:t>
            </w:r>
            <w:r>
              <w:rPr>
                <w:rFonts w:hint="eastAsia" w:eastAsia="宋体"/>
                <w:lang w:val="en-US" w:eastAsia="zh-CN"/>
              </w:rPr>
              <w:t>n</w:t>
            </w:r>
            <w:r>
              <w:rPr>
                <w:lang w:val="en-CA"/>
              </w:rPr>
              <w:t xml:space="preserve"> SEI 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</w:p>
        </w:tc>
      </w:tr>
      <w:tr w14:paraId="44575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41C0479A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68B3BF7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Input document to JVET </w:t>
            </w:r>
          </w:p>
        </w:tc>
      </w:tr>
      <w:tr w14:paraId="1EB99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5995A33C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61BC324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14:paraId="05E9A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8" w:type="dxa"/>
          </w:tcPr>
          <w:p w14:paraId="6C2C9028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 w:type="textWrapping"/>
            </w:r>
            <w:r>
              <w:rPr>
                <w:i/>
                <w:szCs w:val="22"/>
                <w:lang w:val="en-CA"/>
              </w:rPr>
              <w:t>Contact(s):</w:t>
            </w:r>
          </w:p>
        </w:tc>
        <w:tc>
          <w:tcPr>
            <w:tcW w:w="3942" w:type="dxa"/>
          </w:tcPr>
          <w:p w14:paraId="06EE94B9">
            <w:pPr>
              <w:spacing w:before="60" w:after="60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Shengjuan Wang</w:t>
            </w:r>
          </w:p>
          <w:p w14:paraId="5DF9F873">
            <w:pPr>
              <w:spacing w:before="60" w:after="60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Ying Gao</w:t>
            </w:r>
          </w:p>
          <w:p w14:paraId="01FF6394">
            <w:pPr>
              <w:spacing w:before="60" w:after="60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Ping Wu</w:t>
            </w:r>
          </w:p>
          <w:p w14:paraId="76227172">
            <w:pPr>
              <w:spacing w:before="60" w:after="60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Shaowei Xie</w:t>
            </w:r>
          </w:p>
          <w:p w14:paraId="257CC220">
            <w:pPr>
              <w:spacing w:before="60" w:after="60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Yaxian Bai</w:t>
            </w:r>
          </w:p>
        </w:tc>
        <w:tc>
          <w:tcPr>
            <w:tcW w:w="900" w:type="dxa"/>
          </w:tcPr>
          <w:p w14:paraId="6612C55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 w:type="textWrapping"/>
            </w:r>
            <w:r>
              <w:rPr>
                <w:szCs w:val="22"/>
                <w:lang w:val="en-CA"/>
              </w:rPr>
              <w:t>Tel:</w:t>
            </w:r>
            <w:r>
              <w:rPr>
                <w:szCs w:val="22"/>
                <w:lang w:val="en-CA"/>
              </w:rPr>
              <w:br w:type="textWrapping"/>
            </w:r>
            <w:r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131D2F1B">
            <w:pPr>
              <w:bidi w:val="0"/>
              <w:rPr>
                <w:rFonts w:hint="eastAsia"/>
                <w:b w:val="0"/>
                <w:bCs w:val="0"/>
                <w:color w:val="auto"/>
                <w:u w:val="none"/>
                <w:lang w:val="en-US" w:eastAsia="zh-CN"/>
              </w:rPr>
            </w:pPr>
            <w:r>
              <w:rPr>
                <w:szCs w:val="22"/>
                <w:lang w:val="en-CA"/>
              </w:rPr>
              <w:br w:type="textWrapping"/>
            </w:r>
            <w:r>
              <w:rPr>
                <w:rFonts w:hint="eastAsia"/>
                <w:b w:val="0"/>
                <w:bCs w:val="0"/>
                <w:color w:val="auto"/>
                <w:u w:val="none"/>
                <w:lang w:val="en-US" w:eastAsia="zh-CN"/>
              </w:rPr>
              <w:fldChar w:fldCharType="begin"/>
            </w:r>
            <w:r>
              <w:rPr>
                <w:rFonts w:hint="eastAsia"/>
                <w:b w:val="0"/>
                <w:bCs w:val="0"/>
                <w:color w:val="auto"/>
                <w:u w:val="none"/>
                <w:lang w:val="en-US" w:eastAsia="zh-CN"/>
              </w:rPr>
              <w:instrText xml:space="preserve"> HYPERLINK "mailto:Wang.shengjuan@zte.com.cn" </w:instrText>
            </w:r>
            <w:r>
              <w:rPr>
                <w:rFonts w:hint="eastAsia"/>
                <w:b w:val="0"/>
                <w:bCs w:val="0"/>
                <w:color w:val="auto"/>
                <w:u w:val="none"/>
                <w:lang w:val="en-US" w:eastAsia="zh-CN"/>
              </w:rPr>
              <w:fldChar w:fldCharType="separate"/>
            </w:r>
            <w:r>
              <w:rPr>
                <w:rFonts w:hint="eastAsia"/>
                <w:b w:val="0"/>
                <w:bCs w:val="0"/>
                <w:color w:val="auto"/>
                <w:u w:val="none"/>
                <w:lang w:val="en-US" w:eastAsia="zh-CN"/>
              </w:rPr>
              <w:t>w</w:t>
            </w:r>
            <w:r>
              <w:rPr>
                <w:rStyle w:val="20"/>
                <w:rFonts w:hint="eastAsia" w:eastAsia="宋体"/>
                <w:b w:val="0"/>
                <w:bCs w:val="0"/>
                <w:color w:val="auto"/>
                <w:szCs w:val="22"/>
                <w:u w:val="none"/>
                <w:lang w:val="en-US" w:eastAsia="zh-CN"/>
              </w:rPr>
              <w:t>ang.shengjuan@zte.com.cn</w:t>
            </w:r>
            <w:r>
              <w:rPr>
                <w:rFonts w:hint="eastAsia"/>
                <w:b w:val="0"/>
                <w:bCs w:val="0"/>
                <w:color w:val="auto"/>
                <w:u w:val="none"/>
                <w:lang w:val="en-US" w:eastAsia="zh-CN"/>
              </w:rPr>
              <w:fldChar w:fldCharType="end"/>
            </w:r>
          </w:p>
          <w:p w14:paraId="799DFB8D">
            <w:pPr>
              <w:bidi w:val="0"/>
              <w:rPr>
                <w:rFonts w:hint="eastAsia" w:eastAsia="宋体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u w:val="none"/>
                <w:lang w:val="en-US" w:eastAsia="zh-CN"/>
              </w:rPr>
              <w:fldChar w:fldCharType="begin"/>
            </w:r>
            <w:r>
              <w:rPr>
                <w:rFonts w:hint="eastAsia"/>
                <w:b w:val="0"/>
                <w:bCs w:val="0"/>
                <w:color w:val="auto"/>
                <w:u w:val="none"/>
                <w:lang w:val="en-US" w:eastAsia="zh-CN"/>
              </w:rPr>
              <w:instrText xml:space="preserve"> HYPERLINK "mailto:Gao.ying@zte.com.cn" </w:instrText>
            </w:r>
            <w:r>
              <w:rPr>
                <w:rFonts w:hint="eastAsia"/>
                <w:b w:val="0"/>
                <w:bCs w:val="0"/>
                <w:color w:val="auto"/>
                <w:u w:val="none"/>
                <w:lang w:val="en-US" w:eastAsia="zh-CN"/>
              </w:rPr>
              <w:fldChar w:fldCharType="separate"/>
            </w:r>
            <w:r>
              <w:rPr>
                <w:rFonts w:hint="eastAsia"/>
                <w:b w:val="0"/>
                <w:bCs w:val="0"/>
                <w:color w:val="auto"/>
                <w:u w:val="none"/>
                <w:lang w:val="en-US" w:eastAsia="zh-CN"/>
              </w:rPr>
              <w:t>g</w:t>
            </w:r>
            <w:r>
              <w:rPr>
                <w:rStyle w:val="20"/>
                <w:rFonts w:hint="eastAsia" w:eastAsia="宋体"/>
                <w:b w:val="0"/>
                <w:bCs w:val="0"/>
                <w:color w:val="auto"/>
                <w:szCs w:val="22"/>
                <w:u w:val="none"/>
                <w:lang w:val="en-US" w:eastAsia="zh-CN"/>
              </w:rPr>
              <w:t>ao.ying@zte.com.cn</w:t>
            </w:r>
            <w:r>
              <w:rPr>
                <w:rFonts w:hint="eastAsia"/>
                <w:b w:val="0"/>
                <w:bCs w:val="0"/>
                <w:color w:val="auto"/>
                <w:u w:val="none"/>
                <w:lang w:val="en-US" w:eastAsia="zh-CN"/>
              </w:rPr>
              <w:fldChar w:fldCharType="end"/>
            </w:r>
          </w:p>
          <w:p w14:paraId="0DBAB110">
            <w:pPr>
              <w:spacing w:before="60" w:after="60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fldChar w:fldCharType="begin"/>
            </w:r>
            <w:r>
              <w:rPr>
                <w:rFonts w:hint="eastAsia" w:eastAsia="宋体"/>
                <w:szCs w:val="22"/>
                <w:lang w:val="en-US" w:eastAsia="zh-CN"/>
              </w:rPr>
              <w:instrText xml:space="preserve"> HYPERLINK "mailto:ping.wu@zte.com.cm" </w:instrText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separate"/>
            </w:r>
            <w:r>
              <w:rPr>
                <w:rStyle w:val="20"/>
                <w:rFonts w:hint="eastAsia" w:eastAsia="宋体"/>
                <w:szCs w:val="22"/>
                <w:lang w:val="en-US" w:eastAsia="zh-CN"/>
              </w:rPr>
              <w:t>ping.wu@zte.com.cm</w:t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end"/>
            </w:r>
          </w:p>
          <w:p w14:paraId="616D6F04">
            <w:pPr>
              <w:spacing w:before="60" w:after="60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bai.yaxian@zte.com.cn</w:t>
            </w:r>
          </w:p>
          <w:p w14:paraId="2C543334">
            <w:pPr>
              <w:spacing w:before="60" w:after="60"/>
              <w:rPr>
                <w:rFonts w:hint="default" w:eastAsia="宋体"/>
                <w:szCs w:val="22"/>
                <w:lang w:val="en-US" w:eastAsia="zh-CN"/>
              </w:rPr>
            </w:pPr>
          </w:p>
        </w:tc>
      </w:tr>
      <w:tr w14:paraId="7CFFC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653C9BCC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66DBADF">
            <w:pPr>
              <w:spacing w:before="60" w:after="60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ZTE Corporation</w:t>
            </w:r>
          </w:p>
        </w:tc>
      </w:tr>
    </w:tbl>
    <w:p w14:paraId="22911248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>
        <w:rPr>
          <w:szCs w:val="22"/>
          <w:u w:val="single"/>
          <w:lang w:val="en-CA"/>
        </w:rPr>
        <w:t>_____________________________</w:t>
      </w:r>
    </w:p>
    <w:p w14:paraId="262AEBDF">
      <w:pPr>
        <w:pStyle w:val="2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Abstract</w:t>
      </w:r>
    </w:p>
    <w:p w14:paraId="6C2CF92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CA"/>
        </w:rPr>
        <w:t xml:space="preserve">It is proposed to add 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a new flag, </w:t>
      </w:r>
      <w:r>
        <w:rPr>
          <w:rStyle w:val="21"/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asai_</w:t>
      </w:r>
      <w:r>
        <w:rPr>
          <w:b w:val="0"/>
          <w:bCs w:val="0"/>
          <w:lang w:val="en-CA"/>
        </w:rPr>
        <w:t>affine</w:t>
      </w:r>
      <w:r>
        <w:rPr>
          <w:rFonts w:hint="eastAsia" w:eastAsia="宋体"/>
          <w:b w:val="0"/>
          <w:bCs w:val="0"/>
          <w:lang w:val="en-US" w:eastAsia="zh-CN"/>
        </w:rPr>
        <w:t>_</w:t>
      </w:r>
      <w:r>
        <w:rPr>
          <w:rStyle w:val="21"/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scale_xy_equal_flag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, in the auxiliary sampling alignment information (ASAI) SEI message. The flag indicates whether the horizontal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scaling factor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 xml:space="preserve"> </w:t>
      </w:r>
      <w:r>
        <w:rPr>
          <w:rStyle w:val="21"/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sX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and vertical scaling factors </w:t>
      </w:r>
      <w:r>
        <w:rPr>
          <w:rStyle w:val="21"/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sY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 of the affine transform are equal (including both absolute values and sign bits). When the flag is 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>equal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 to 1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only the horizontal scaling parameters (</w:t>
      </w:r>
      <w:r>
        <w:rPr>
          <w:rStyle w:val="21"/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asai_affine_scale_x_abs</w:t>
      </w:r>
      <w:r>
        <w:rPr>
          <w:rStyle w:val="21"/>
          <w:rFonts w:hint="eastAsia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and </w:t>
      </w:r>
      <w:r>
        <w:rPr>
          <w:rStyle w:val="21"/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asai_affine_scale_x_sign_flag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) are signaled, omitting redundant vertical scaling parameters. When 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>the flag is equal to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 0, 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>both the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 horizontal and vertical scaling parameters are signaled. </w:t>
      </w:r>
    </w:p>
    <w:p w14:paraId="4B9F2761">
      <w:pPr>
        <w:rPr>
          <w:szCs w:val="22"/>
          <w:lang w:val="en-CA"/>
        </w:rPr>
      </w:pPr>
    </w:p>
    <w:p w14:paraId="33B3573E">
      <w:pPr>
        <w:pStyle w:val="2"/>
        <w:rPr>
          <w:lang w:val="en-CA"/>
        </w:rPr>
      </w:pPr>
      <w:r>
        <w:rPr>
          <w:lang w:val="en-CA"/>
        </w:rPr>
        <w:t>Introduction</w:t>
      </w:r>
    </w:p>
    <w:p w14:paraId="3A03863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The current auxiliary sampling alignment information (ASAI) SEI message </w:t>
      </w:r>
      <w:r>
        <w:rPr>
          <w:rFonts w:hint="default" w:eastAsia="宋体" w:cs="Times New Roman"/>
          <w:kern w:val="0"/>
          <w:sz w:val="22"/>
          <w:szCs w:val="22"/>
          <w:lang w:val="en-GB" w:eastAsia="zh-CN" w:bidi="ar"/>
        </w:rPr>
        <w:t>in JVET-AO2032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 has limitations in signaling affine transform scaling parameters, particularly in uniform zoom scenarios.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eastAsia="宋体" w:cs="Times New Roman"/>
          <w:kern w:val="0"/>
          <w:sz w:val="22"/>
          <w:szCs w:val="22"/>
          <w:lang w:val="en-GB" w:eastAsia="zh-CN" w:bidi="ar"/>
        </w:rPr>
        <w:t>It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 signals both horizontal</w:t>
      </w:r>
      <w:r>
        <w:rPr>
          <w:rFonts w:hint="default" w:eastAsia="宋体" w:cs="Times New Roman"/>
          <w:kern w:val="0"/>
          <w:sz w:val="22"/>
          <w:szCs w:val="22"/>
          <w:lang w:val="en-GB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>scaling parameters (</w:t>
      </w:r>
      <w:r>
        <w:rPr>
          <w:rStyle w:val="21"/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>asai_affine_scale_x_abs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, </w:t>
      </w:r>
      <w:r>
        <w:rPr>
          <w:rStyle w:val="21"/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>asai_affine_scale_x_sign_flag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>) and vertical scaling parameters</w:t>
      </w:r>
      <w:r>
        <w:rPr>
          <w:rFonts w:hint="default" w:eastAsia="宋体" w:cs="Times New Roman"/>
          <w:kern w:val="0"/>
          <w:sz w:val="22"/>
          <w:szCs w:val="22"/>
          <w:lang w:val="en-GB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>(</w:t>
      </w:r>
      <w:r>
        <w:rPr>
          <w:rStyle w:val="21"/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>asai_affine_scale_y_abs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, </w:t>
      </w:r>
      <w:r>
        <w:rPr>
          <w:rStyle w:val="21"/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>asai_affine_scale_y_sign_flag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), even when the scaling factors </w:t>
      </w:r>
      <w:r>
        <w:rPr>
          <w:rStyle w:val="21"/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sX 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and </w:t>
      </w:r>
      <w:r>
        <w:rPr>
          <w:rStyle w:val="21"/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sY 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are equal (e.g., uniform zoom). This </w:t>
      </w:r>
      <w:r>
        <w:rPr>
          <w:rFonts w:hint="default" w:eastAsia="宋体" w:cs="Times New Roman"/>
          <w:kern w:val="0"/>
          <w:sz w:val="22"/>
          <w:szCs w:val="22"/>
          <w:lang w:val="en-GB" w:eastAsia="zh-CN" w:bidi="ar"/>
        </w:rPr>
        <w:t>introduces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 unnecessary </w:t>
      </w:r>
      <w:r>
        <w:rPr>
          <w:rFonts w:hint="default" w:eastAsia="宋体" w:cs="Times New Roman"/>
          <w:kern w:val="0"/>
          <w:sz w:val="22"/>
          <w:szCs w:val="22"/>
          <w:lang w:val="en-GB" w:eastAsia="zh-CN" w:bidi="ar"/>
        </w:rPr>
        <w:t>bit-rate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 overhead (2–5 bits per message in typical cases).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03045C77">
      <w:pPr>
        <w:pStyle w:val="2"/>
      </w:pPr>
      <w:r>
        <w:t>Proposal</w:t>
      </w:r>
    </w:p>
    <w:p w14:paraId="7E7DE0C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CA"/>
        </w:rPr>
        <w:t xml:space="preserve">It is proposed to add 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a new flag, </w:t>
      </w:r>
      <w:r>
        <w:rPr>
          <w:rStyle w:val="21"/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asai_</w:t>
      </w:r>
      <w:r>
        <w:rPr>
          <w:b w:val="0"/>
          <w:bCs w:val="0"/>
          <w:lang w:val="en-CA"/>
        </w:rPr>
        <w:t>affine</w:t>
      </w:r>
      <w:r>
        <w:rPr>
          <w:rFonts w:hint="eastAsia" w:eastAsia="宋体"/>
          <w:b w:val="0"/>
          <w:bCs w:val="0"/>
          <w:lang w:val="en-US" w:eastAsia="zh-CN"/>
        </w:rPr>
        <w:t>_</w:t>
      </w:r>
      <w:r>
        <w:rPr>
          <w:rStyle w:val="21"/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scale_xy_equal_flag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, in the auxiliary sampling alignment information (ASAI) SEI message. The flag indicates whether the horizontal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scaling factor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 xml:space="preserve"> </w:t>
      </w:r>
      <w:r>
        <w:rPr>
          <w:rStyle w:val="21"/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sX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and vertical scaling factors </w:t>
      </w:r>
      <w:r>
        <w:rPr>
          <w:rStyle w:val="21"/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sY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 of the affine transform are equal (including both absolute values and sign bits). When the flag is 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>equal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 to 1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only the horizontal scaling parameters (</w:t>
      </w:r>
      <w:r>
        <w:rPr>
          <w:rStyle w:val="21"/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asai_affine_scale_x_abs</w:t>
      </w:r>
      <w:r>
        <w:rPr>
          <w:rStyle w:val="21"/>
          <w:rFonts w:hint="eastAsia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and </w:t>
      </w:r>
      <w:r>
        <w:rPr>
          <w:rStyle w:val="21"/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>asai_affine_scale_x_sign_flag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) are signaled, omitting redundant vertical scaling parameters. When 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>the flag is equal to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 0, </w:t>
      </w:r>
      <w:r>
        <w:rPr>
          <w:rFonts w:hint="default" w:eastAsia="宋体" w:cs="Times New Roman"/>
          <w:b w:val="0"/>
          <w:bCs w:val="0"/>
          <w:kern w:val="0"/>
          <w:sz w:val="22"/>
          <w:szCs w:val="22"/>
          <w:lang w:val="en-GB" w:eastAsia="zh-CN" w:bidi="ar"/>
        </w:rPr>
        <w:t>both the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  <w:t xml:space="preserve"> horizontal and vertical scaling parameters are signaled. </w:t>
      </w:r>
    </w:p>
    <w:p w14:paraId="6D2E5D7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22"/>
          <w:lang w:val="en-US" w:eastAsia="zh-CN" w:bidi="ar"/>
        </w:rPr>
      </w:pPr>
      <w:r>
        <w:rPr>
          <w:rFonts w:hint="eastAsia" w:eastAsia="Malgun Gothic"/>
          <w:szCs w:val="22"/>
          <w:lang w:val="en-CA" w:eastAsia="ko-KR"/>
        </w:rPr>
        <w:t xml:space="preserve">The text proposed to be added </w:t>
      </w:r>
      <w:r>
        <w:rPr>
          <w:rFonts w:hint="eastAsia" w:eastAsia="宋体"/>
          <w:szCs w:val="22"/>
          <w:lang w:val="en-US" w:eastAsia="zh-CN"/>
        </w:rPr>
        <w:t>is</w:t>
      </w:r>
      <w:r>
        <w:rPr>
          <w:rFonts w:hint="eastAsia" w:eastAsia="Malgun Gothic"/>
          <w:szCs w:val="22"/>
          <w:lang w:val="en-CA" w:eastAsia="ko-KR"/>
        </w:rPr>
        <w:t xml:space="preserve"> indicated by </w:t>
      </w:r>
      <w:r>
        <w:rPr>
          <w:rFonts w:eastAsia="Malgun Gothic"/>
          <w:szCs w:val="22"/>
          <w:highlight w:val="cyan"/>
          <w:lang w:val="en-CA" w:eastAsia="ko-KR"/>
        </w:rPr>
        <w:t>cyan highlight</w:t>
      </w:r>
      <w:r>
        <w:rPr>
          <w:rFonts w:hint="eastAsia" w:eastAsia="宋体"/>
          <w:szCs w:val="22"/>
          <w:highlight w:val="cyan"/>
          <w:lang w:val="en-US" w:eastAsia="zh-CN"/>
        </w:rPr>
        <w:t>ing.</w:t>
      </w:r>
    </w:p>
    <w:p w14:paraId="2B6C331D">
      <w:pPr>
        <w:pStyle w:val="34"/>
        <w:spacing w:before="136" w:beforeAutospacing="0" w:after="0" w:afterAutospacing="0"/>
        <w:jc w:val="both"/>
        <w:textAlignment w:val="baseline"/>
        <w:rPr>
          <w:rStyle w:val="36"/>
          <w:rFonts w:hint="default" w:eastAsia="宋体"/>
          <w:sz w:val="22"/>
          <w:szCs w:val="22"/>
          <w:lang w:val="en-US" w:eastAsia="zh-CN"/>
        </w:rPr>
      </w:pPr>
    </w:p>
    <w:p w14:paraId="6F2C5BF5">
      <w:pPr>
        <w:pStyle w:val="3"/>
        <w:rPr>
          <w:lang w:val="en-CA" w:eastAsia="ko-KR"/>
        </w:rPr>
      </w:pPr>
      <w:r>
        <w:rPr>
          <w:lang w:val="en-CA" w:eastAsia="ko-KR"/>
        </w:rPr>
        <w:t>Text implementation</w:t>
      </w:r>
    </w:p>
    <w:p w14:paraId="10FB23C1">
      <w:pPr>
        <w:pStyle w:val="4"/>
        <w:snapToGrid w:val="0"/>
        <w:spacing w:after="240"/>
        <w:rPr>
          <w:lang w:val="en-CA" w:eastAsia="ko-KR"/>
        </w:rPr>
      </w:pPr>
      <w:r>
        <w:rPr>
          <w:rFonts w:hint="default"/>
          <w:lang w:val="en-GB" w:eastAsia="ko-KR"/>
        </w:rPr>
        <w:t>Proposed s</w:t>
      </w:r>
      <w:r>
        <w:rPr>
          <w:lang w:val="en-CA" w:eastAsia="ko-KR"/>
        </w:rPr>
        <w:t>yntax</w:t>
      </w:r>
    </w:p>
    <w:tbl>
      <w:tblPr>
        <w:tblStyle w:val="1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0"/>
        <w:gridCol w:w="1152"/>
      </w:tblGrid>
      <w:tr w14:paraId="0A71B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11542D4F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auxiliary_sampling_alignment_information ( payloadSize ) {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0E812005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b/>
                <w:bCs/>
                <w:sz w:val="20"/>
                <w:lang w:val="en-CA"/>
              </w:rPr>
            </w:pPr>
            <w:r>
              <w:rPr>
                <w:rFonts w:ascii="Times New Roman" w:hAnsi="Times New Roman" w:eastAsia="Malgun Gothic" w:cs="Times New Roman"/>
                <w:b/>
                <w:bCs/>
                <w:sz w:val="20"/>
                <w:lang w:val="en-CA"/>
              </w:rPr>
              <w:t>Descriptor</w:t>
            </w:r>
          </w:p>
        </w:tc>
      </w:tr>
      <w:tr w14:paraId="5B910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6CE2D85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b/>
                <w:bCs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asai_cancel_flag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2E1E6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54FC1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1B0EC6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if( !asai_cancel_flag ) {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01955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3C37F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39DD3C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b/>
                <w:bCs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  <w:lang w:val="en-CA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asai_persistence_flag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3A9510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0838F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571A6E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  <w:lang w:val="en-CA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lang w:val="en-CA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en-CA"/>
              </w:rPr>
              <w:t>asai_simple_alignment_flag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15DD2C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163C8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6C703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b/>
                <w:bCs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  <w:lang w:val="en-CA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lang w:val="en-CA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lang w:val="en-CA"/>
              </w:rPr>
              <w:t>if( asai_simple_alignment_flag ) {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505F9F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3D398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445DE0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b/>
                <w:bCs/>
                <w:sz w:val="20"/>
                <w:lang w:val="fr-FR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>asai_aux_log2_ratio_hor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63FEBA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u(3)</w:t>
            </w:r>
          </w:p>
        </w:tc>
      </w:tr>
      <w:tr w14:paraId="3945D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1F414F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de-D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de-DE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de-DE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de-DE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de-DE"/>
              </w:rPr>
              <w:t>asai_aux_log2_ratio_ver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5C0046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u(3)</w:t>
            </w:r>
          </w:p>
        </w:tc>
      </w:tr>
      <w:tr w14:paraId="40369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6E568B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b/>
                <w:bCs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asai_hor_centered_flag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781503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42A77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633E4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b/>
                <w:bCs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asai_ver_centered_flag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02E909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6D388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072ACE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b/>
                <w:bCs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asai_cropping_flag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303D50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5A1E8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6E3F27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b/>
                <w:bCs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if( asai_cropping_flag ) {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5CBD18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6797C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548004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asai_offset_params_len_minus1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7F13BD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u(4)</w:t>
            </w:r>
          </w:p>
        </w:tc>
      </w:tr>
      <w:tr w14:paraId="795D4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344C08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asai_top_offset</w:t>
            </w:r>
            <w:r>
              <w:rPr>
                <w:rFonts w:ascii="Times New Roman" w:hAnsi="Times New Roman" w:eastAsia="宋体" w:cs="Times New Roman"/>
                <w:sz w:val="20"/>
              </w:rPr>
              <w:t> 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2BCE5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u(v)</w:t>
            </w:r>
          </w:p>
        </w:tc>
      </w:tr>
      <w:tr w14:paraId="0A358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63415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b/>
                <w:bCs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asai_left_offset</w:t>
            </w:r>
            <w:r>
              <w:rPr>
                <w:rFonts w:ascii="Times New Roman" w:hAnsi="Times New Roman" w:eastAsia="宋体" w:cs="Times New Roman"/>
                <w:sz w:val="20"/>
              </w:rPr>
              <w:t> 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0A5CD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u(v)</w:t>
            </w:r>
          </w:p>
        </w:tc>
      </w:tr>
      <w:tr w14:paraId="7A116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2E04E0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b/>
                <w:bCs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lang w:val="en-CA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}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5651EE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6729B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6B0FF3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b/>
                <w:bCs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} else {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4CE39F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12D29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056D9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fr-FR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>asai_affine_transform_six_params_flag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9FD10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77F1B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72F21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asai_affine_params_len_minus1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2489E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u(4)</w:t>
            </w:r>
          </w:p>
        </w:tc>
      </w:tr>
      <w:tr w14:paraId="63999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FD58D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asai_affine_translation_x_abs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39F9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u(v)</w:t>
            </w:r>
          </w:p>
        </w:tc>
      </w:tr>
      <w:tr w14:paraId="423D2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E2F2E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if(asai_affine_translation_x_abs )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BAB9B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1FBD1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CEB0E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asai_affine_translation_x_sign_flag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66E8A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2BD39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3D3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fr-FR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>asai_affine_translation_y_abs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5F49A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u(v)</w:t>
            </w:r>
          </w:p>
        </w:tc>
      </w:tr>
      <w:tr w14:paraId="3AB9F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0CB8C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if(asai_affine_translation_y_abs )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14ED0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0BF38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3C5F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fr-FR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>asai_affine_translation_y_sign_flag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F2D4F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49D9D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45630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fr-FR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>asai_affine_scale_x_abs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5A260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u(v)</w:t>
            </w:r>
          </w:p>
        </w:tc>
      </w:tr>
      <w:tr w14:paraId="37177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F67E9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if( asai_affine_scale_x_abs )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10486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279C8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1A41D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fr-FR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>asai_affine_scale_x_sign_flag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E1515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40724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9BF3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宋体" w:cs="Times New Roman"/>
                <w:b/>
                <w:bCs/>
                <w:sz w:val="20"/>
                <w:highlight w:val="cya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highlight w:val="cyan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highlight w:val="cyan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highlight w:val="cyan"/>
                <w:lang w:val="fr-FR"/>
              </w:rPr>
              <w:tab/>
            </w:r>
            <w:r>
              <w:rPr>
                <w:rStyle w:val="35"/>
                <w:b/>
                <w:bCs/>
                <w:color w:val="auto"/>
                <w:highlight w:val="cyan"/>
                <w:lang w:val="fr-FR"/>
              </w:rPr>
              <w:t>asai</w:t>
            </w:r>
            <w:r>
              <w:rPr>
                <w:b/>
                <w:bCs/>
                <w:color w:val="auto"/>
                <w:highlight w:val="cyan"/>
                <w:lang w:val="fr-FR"/>
              </w:rPr>
              <w:t>_affine_</w:t>
            </w:r>
            <w:r>
              <w:rPr>
                <w:rFonts w:hint="eastAsia" w:eastAsia="宋体"/>
                <w:b/>
                <w:bCs/>
                <w:color w:val="auto"/>
                <w:highlight w:val="cyan"/>
                <w:lang w:val="en-US" w:eastAsia="zh-CN"/>
              </w:rPr>
              <w:t>scale</w:t>
            </w:r>
            <w:r>
              <w:rPr>
                <w:b/>
                <w:bCs/>
                <w:color w:val="auto"/>
                <w:highlight w:val="cyan"/>
                <w:lang w:val="fr-FR"/>
              </w:rPr>
              <w:t>_</w:t>
            </w:r>
            <w:r>
              <w:rPr>
                <w:rFonts w:hint="eastAsia" w:eastAsia="宋体"/>
                <w:b/>
                <w:bCs/>
                <w:color w:val="auto"/>
                <w:highlight w:val="cyan"/>
                <w:lang w:val="en-US" w:eastAsia="zh-CN"/>
              </w:rPr>
              <w:t>x</w:t>
            </w:r>
            <w:r>
              <w:rPr>
                <w:b/>
                <w:bCs/>
                <w:color w:val="auto"/>
                <w:highlight w:val="cyan"/>
                <w:lang w:val="fr-FR"/>
              </w:rPr>
              <w:t>y_</w:t>
            </w:r>
            <w:r>
              <w:rPr>
                <w:rFonts w:hint="eastAsia" w:eastAsia="宋体"/>
                <w:b/>
                <w:bCs/>
                <w:color w:val="auto"/>
                <w:highlight w:val="cyan"/>
                <w:lang w:val="en-US" w:eastAsia="zh-CN"/>
              </w:rPr>
              <w:t>equal</w:t>
            </w:r>
            <w:r>
              <w:rPr>
                <w:b/>
                <w:bCs/>
                <w:color w:val="auto"/>
                <w:highlight w:val="cyan"/>
                <w:lang w:val="fr-FR"/>
              </w:rPr>
              <w:t>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46922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宋体" w:cs="Times New Roman"/>
                <w:sz w:val="20"/>
                <w:highlight w:val="cyan"/>
              </w:rPr>
            </w:pPr>
            <w:r>
              <w:rPr>
                <w:rFonts w:ascii="Times New Roman" w:hAnsi="Times New Roman" w:eastAsia="宋体" w:cs="Times New Roman"/>
                <w:sz w:val="20"/>
                <w:highlight w:val="cyan"/>
              </w:rPr>
              <w:t>u(1)</w:t>
            </w:r>
          </w:p>
        </w:tc>
      </w:tr>
      <w:tr w14:paraId="6C3B7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1130F3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hint="default" w:ascii="Times New Roman" w:hAnsi="Times New Roman" w:eastAsia="宋体" w:cs="Times New Roman"/>
                <w:b/>
                <w:bCs/>
                <w:sz w:val="22"/>
                <w:lang w:val="fr-FR" w:eastAsia="zh-CN" w:bidi="ar-S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0"/>
                <w:lang w:val="fr-FR"/>
              </w:rPr>
              <w:tab/>
            </w:r>
            <w:r>
              <w:rPr>
                <w:rFonts w:hint="eastAsia" w:eastAsia="宋体"/>
                <w:b w:val="0"/>
                <w:bCs w:val="0"/>
                <w:color w:val="auto"/>
                <w:highlight w:val="cyan"/>
                <w:lang w:val="en-US" w:eastAsia="zh-CN"/>
              </w:rPr>
              <w:t>if(!</w:t>
            </w:r>
            <w:r>
              <w:rPr>
                <w:rStyle w:val="35"/>
                <w:b w:val="0"/>
                <w:bCs w:val="0"/>
                <w:color w:val="auto"/>
                <w:highlight w:val="cyan"/>
                <w:lang w:val="fr-FR"/>
              </w:rPr>
              <w:t>asai</w:t>
            </w:r>
            <w:r>
              <w:rPr>
                <w:b w:val="0"/>
                <w:bCs w:val="0"/>
                <w:color w:val="auto"/>
                <w:highlight w:val="cyan"/>
                <w:lang w:val="fr-FR"/>
              </w:rPr>
              <w:t>_affine_</w:t>
            </w:r>
            <w:r>
              <w:rPr>
                <w:rFonts w:hint="eastAsia" w:eastAsia="宋体"/>
                <w:b w:val="0"/>
                <w:bCs w:val="0"/>
                <w:color w:val="auto"/>
                <w:highlight w:val="cyan"/>
                <w:lang w:val="en-US" w:eastAsia="zh-CN"/>
              </w:rPr>
              <w:t>scale</w:t>
            </w:r>
            <w:r>
              <w:rPr>
                <w:b w:val="0"/>
                <w:bCs w:val="0"/>
                <w:color w:val="auto"/>
                <w:highlight w:val="cyan"/>
                <w:lang w:val="fr-FR"/>
              </w:rPr>
              <w:t>_</w:t>
            </w:r>
            <w:r>
              <w:rPr>
                <w:rFonts w:hint="eastAsia" w:eastAsia="宋体"/>
                <w:b w:val="0"/>
                <w:bCs w:val="0"/>
                <w:color w:val="auto"/>
                <w:highlight w:val="cyan"/>
                <w:lang w:val="en-US" w:eastAsia="zh-CN"/>
              </w:rPr>
              <w:t>x</w:t>
            </w:r>
            <w:r>
              <w:rPr>
                <w:b w:val="0"/>
                <w:bCs w:val="0"/>
                <w:color w:val="auto"/>
                <w:highlight w:val="cyan"/>
                <w:lang w:val="fr-FR"/>
              </w:rPr>
              <w:t>y_</w:t>
            </w:r>
            <w:r>
              <w:rPr>
                <w:rFonts w:hint="eastAsia" w:eastAsia="宋体"/>
                <w:b w:val="0"/>
                <w:bCs w:val="0"/>
                <w:color w:val="auto"/>
                <w:highlight w:val="cyan"/>
                <w:lang w:val="en-US" w:eastAsia="zh-CN"/>
              </w:rPr>
              <w:t>equal</w:t>
            </w:r>
            <w:r>
              <w:rPr>
                <w:b w:val="0"/>
                <w:bCs w:val="0"/>
                <w:color w:val="auto"/>
                <w:highlight w:val="cyan"/>
                <w:lang w:val="fr-FR"/>
              </w:rPr>
              <w:t>_flag</w:t>
            </w:r>
            <w:r>
              <w:rPr>
                <w:rFonts w:hint="eastAsia" w:eastAsia="宋体"/>
                <w:b w:val="0"/>
                <w:bCs w:val="0"/>
                <w:color w:val="auto"/>
                <w:highlight w:val="cyan"/>
                <w:lang w:val="en-US" w:eastAsia="zh-CN"/>
              </w:rPr>
              <w:t>) {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2DE4DD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Times New Roman" w:cs="Times New Roman"/>
                <w:sz w:val="22"/>
                <w:lang w:val="en-US" w:eastAsia="en-US" w:bidi="ar-SA"/>
              </w:rPr>
            </w:pPr>
          </w:p>
        </w:tc>
      </w:tr>
      <w:tr w14:paraId="30CA1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AAB3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fr-FR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>asai_affine_scale_y_abs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23757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u(v)</w:t>
            </w:r>
          </w:p>
        </w:tc>
      </w:tr>
      <w:tr w14:paraId="31D4F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5DC71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if( asai_affine_scale_y_abs )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D2E66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60CA8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E980F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fr-FR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>asai_affine_scale_y_sign_flag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96EB4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0DFCD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D4726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highlight w:val="cyan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highlight w:val="cyan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highlight w:val="cyan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highlight w:val="cyan"/>
              </w:rPr>
              <w:t>}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DF3C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宋体" w:cs="Times New Roman"/>
                <w:sz w:val="20"/>
              </w:rPr>
            </w:pPr>
          </w:p>
        </w:tc>
      </w:tr>
      <w:tr w14:paraId="15C10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1676F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if( asai_affine_transform_six_params_flag) {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7B55F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26FCD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78FB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asai_affine_rotation_x_abs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4F1D0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u(v)</w:t>
            </w:r>
          </w:p>
        </w:tc>
      </w:tr>
      <w:tr w14:paraId="4D4BE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E58AD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if( asai_affine_rotation_x_abs )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4E23A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1ABAC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7472A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>asai_affine_rotation_x_sign_flag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8A383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1D39B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2A1CC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fr-FR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>asai_affine_rotation_y_abs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C515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u(v)</w:t>
            </w:r>
          </w:p>
        </w:tc>
      </w:tr>
      <w:tr w14:paraId="50606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12E6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if( asai_affine_rotation_y_abs )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110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186B2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664C2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fr-FR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ab/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fr-FR"/>
              </w:rPr>
              <w:t>asai_affine_rotation_y_sign_flag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D9555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u(1)</w:t>
            </w:r>
          </w:p>
        </w:tc>
      </w:tr>
      <w:tr w14:paraId="6B309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888E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}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8E125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291EE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9E496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</w:rPr>
              <w:t>}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9B722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  <w:tr w14:paraId="3D76D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1305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lang w:val="en-CA"/>
              </w:rPr>
              <w:tab/>
            </w:r>
            <w:r>
              <w:rPr>
                <w:rFonts w:ascii="Times New Roman" w:hAnsi="Times New Roman" w:eastAsia="宋体" w:cs="Times New Roman"/>
                <w:sz w:val="20"/>
                <w:lang w:val="en-CA"/>
              </w:rPr>
              <w:t>}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44E82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ascii="Times New Roman" w:hAnsi="Times New Roman" w:eastAsia="Malgun Gothic" w:cs="Times New Roman"/>
                <w:sz w:val="20"/>
                <w:lang w:val="en-CA"/>
              </w:rPr>
            </w:pPr>
          </w:p>
        </w:tc>
      </w:tr>
    </w:tbl>
    <w:p w14:paraId="7DEE3936">
      <w:pPr>
        <w:rPr>
          <w:lang w:val="en-CA" w:eastAsia="ko-KR"/>
        </w:rPr>
      </w:pPr>
    </w:p>
    <w:p w14:paraId="2D2FDE46">
      <w:pPr>
        <w:pStyle w:val="4"/>
        <w:rPr>
          <w:lang w:val="en-CA" w:eastAsia="ko-KR"/>
        </w:rPr>
      </w:pPr>
      <w:r>
        <w:rPr>
          <w:lang w:val="en-CA" w:eastAsia="ko-KR"/>
        </w:rPr>
        <w:t>Semantics</w:t>
      </w:r>
    </w:p>
    <w:p w14:paraId="75DC3E97">
      <w:pPr>
        <w:snapToGrid w:val="0"/>
        <w:rPr>
          <w:rStyle w:val="35"/>
          <w:rFonts w:hint="eastAsia" w:eastAsia="宋体"/>
          <w:b w:val="0"/>
          <w:bCs w:val="0"/>
          <w:sz w:val="22"/>
          <w:szCs w:val="22"/>
          <w:highlight w:val="cyan"/>
          <w:lang w:val="en-US" w:eastAsia="zh-CN"/>
        </w:rPr>
      </w:pPr>
      <w:r>
        <w:rPr>
          <w:rFonts w:hint="default"/>
          <w:b/>
          <w:bCs/>
          <w:sz w:val="22"/>
          <w:szCs w:val="22"/>
          <w:highlight w:val="cyan"/>
          <w:lang w:val="en-GB"/>
        </w:rPr>
        <w:t>a</w:t>
      </w:r>
      <w:r>
        <w:rPr>
          <w:rFonts w:hint="eastAsia"/>
          <w:b/>
          <w:bCs/>
          <w:sz w:val="22"/>
          <w:szCs w:val="22"/>
          <w:highlight w:val="cyan"/>
          <w:lang w:val="en-CA"/>
        </w:rPr>
        <w:t>sai_affine_scale_xy_equal_flag</w:t>
      </w:r>
      <w:r>
        <w:rPr>
          <w:rFonts w:hint="eastAsia" w:eastAsia="宋体"/>
          <w:b/>
          <w:bCs/>
          <w:sz w:val="22"/>
          <w:szCs w:val="22"/>
          <w:highlight w:val="cyan"/>
          <w:lang w:val="en-US" w:eastAsia="zh-CN"/>
        </w:rPr>
        <w:t xml:space="preserve"> equal to </w:t>
      </w:r>
      <w:r>
        <w:rPr>
          <w:rFonts w:hint="eastAsia"/>
          <w:b/>
          <w:bCs/>
          <w:sz w:val="22"/>
          <w:szCs w:val="22"/>
          <w:highlight w:val="cyan"/>
          <w:lang w:val="en-CA"/>
        </w:rPr>
        <w:t>1</w:t>
      </w:r>
      <w:r>
        <w:rPr>
          <w:rFonts w:hint="eastAsia" w:eastAsia="宋体"/>
          <w:sz w:val="22"/>
          <w:szCs w:val="22"/>
          <w:highlight w:val="cyan"/>
          <w:lang w:val="en-US" w:eastAsia="zh-CN"/>
        </w:rPr>
        <w:t xml:space="preserve"> </w:t>
      </w:r>
      <w:r>
        <w:rPr>
          <w:rFonts w:hint="default" w:eastAsia="宋体"/>
          <w:sz w:val="22"/>
          <w:szCs w:val="22"/>
          <w:highlight w:val="cyan"/>
          <w:lang w:val="en-GB" w:eastAsia="zh-CN"/>
        </w:rPr>
        <w:t xml:space="preserve">specifies that </w:t>
      </w:r>
      <w:r>
        <w:rPr>
          <w:rFonts w:eastAsia="宋体"/>
          <w:sz w:val="22"/>
          <w:szCs w:val="22"/>
          <w:highlight w:val="cyan"/>
          <w:lang w:val="en-CA"/>
        </w:rPr>
        <w:t>the syntax elements</w:t>
      </w:r>
      <w:r>
        <w:rPr>
          <w:rFonts w:hint="default" w:eastAsia="宋体"/>
          <w:sz w:val="22"/>
          <w:szCs w:val="22"/>
          <w:highlight w:val="cyan"/>
          <w:lang w:val="en-GB"/>
        </w:rPr>
        <w:t xml:space="preserve"> </w:t>
      </w:r>
      <w:r>
        <w:rPr>
          <w:rFonts w:hint="eastAsia"/>
          <w:sz w:val="22"/>
          <w:szCs w:val="22"/>
          <w:highlight w:val="cyan"/>
          <w:lang w:val="en-CA"/>
        </w:rPr>
        <w:t>asai_affine_scale_</w:t>
      </w:r>
      <w:r>
        <w:rPr>
          <w:rFonts w:hint="default"/>
          <w:sz w:val="22"/>
          <w:szCs w:val="22"/>
          <w:highlight w:val="cyan"/>
          <w:lang w:val="en-GB"/>
        </w:rPr>
        <w:t>y</w:t>
      </w:r>
      <w:r>
        <w:rPr>
          <w:rFonts w:hint="eastAsia"/>
          <w:sz w:val="22"/>
          <w:szCs w:val="22"/>
          <w:highlight w:val="cyan"/>
          <w:lang w:val="en-CA"/>
        </w:rPr>
        <w:t>_abs</w:t>
      </w:r>
      <w:r>
        <w:rPr>
          <w:rFonts w:hint="default"/>
          <w:sz w:val="22"/>
          <w:szCs w:val="22"/>
          <w:highlight w:val="cyan"/>
          <w:lang w:val="en-GB"/>
        </w:rPr>
        <w:t xml:space="preserve"> and </w:t>
      </w:r>
      <w:r>
        <w:rPr>
          <w:rFonts w:hint="eastAsia"/>
          <w:sz w:val="22"/>
          <w:szCs w:val="22"/>
          <w:highlight w:val="cyan"/>
          <w:lang w:val="en-CA"/>
        </w:rPr>
        <w:t>asai_affine_scale_</w:t>
      </w:r>
      <w:r>
        <w:rPr>
          <w:rFonts w:hint="default"/>
          <w:sz w:val="22"/>
          <w:szCs w:val="22"/>
          <w:highlight w:val="cyan"/>
          <w:lang w:val="en-GB"/>
        </w:rPr>
        <w:t>y</w:t>
      </w:r>
      <w:r>
        <w:rPr>
          <w:rFonts w:hint="eastAsia"/>
          <w:sz w:val="22"/>
          <w:szCs w:val="22"/>
          <w:highlight w:val="cyan"/>
          <w:lang w:val="en-CA"/>
        </w:rPr>
        <w:t>_sign_flag</w:t>
      </w:r>
      <w:r>
        <w:rPr>
          <w:rFonts w:hint="default"/>
          <w:sz w:val="22"/>
          <w:szCs w:val="22"/>
          <w:highlight w:val="cyan"/>
          <w:lang w:val="en-GB"/>
        </w:rPr>
        <w:t xml:space="preserve"> are not present in the SEI message. </w:t>
      </w:r>
      <w:r>
        <w:rPr>
          <w:rFonts w:hint="default"/>
          <w:b w:val="0"/>
          <w:bCs w:val="0"/>
          <w:sz w:val="22"/>
          <w:szCs w:val="22"/>
          <w:highlight w:val="cyan"/>
          <w:lang w:val="en-GB"/>
        </w:rPr>
        <w:t>as</w:t>
      </w:r>
      <w:r>
        <w:rPr>
          <w:rFonts w:hint="eastAsia"/>
          <w:b w:val="0"/>
          <w:bCs w:val="0"/>
          <w:sz w:val="22"/>
          <w:szCs w:val="22"/>
          <w:highlight w:val="cyan"/>
          <w:lang w:val="en-CA"/>
        </w:rPr>
        <w:t>ai_affine_scale_xy_equal_flag</w:t>
      </w:r>
      <w:r>
        <w:rPr>
          <w:rFonts w:hint="eastAsia" w:eastAsia="宋体"/>
          <w:b w:val="0"/>
          <w:bCs w:val="0"/>
          <w:sz w:val="22"/>
          <w:szCs w:val="22"/>
          <w:highlight w:val="cyan"/>
          <w:lang w:val="en-US" w:eastAsia="zh-CN"/>
        </w:rPr>
        <w:t xml:space="preserve"> equal to 0 </w:t>
      </w:r>
      <w:r>
        <w:rPr>
          <w:rFonts w:eastAsia="Malgun Gothic"/>
          <w:b w:val="0"/>
          <w:bCs w:val="0"/>
          <w:sz w:val="22"/>
          <w:szCs w:val="22"/>
          <w:highlight w:val="cyan"/>
          <w:lang w:eastAsia="ko-KR"/>
        </w:rPr>
        <w:t>specifies that</w:t>
      </w:r>
      <w:r>
        <w:rPr>
          <w:rFonts w:hint="eastAsia" w:eastAsia="宋体"/>
          <w:b w:val="0"/>
          <w:bCs w:val="0"/>
          <w:sz w:val="22"/>
          <w:szCs w:val="22"/>
          <w:highlight w:val="cyan"/>
          <w:lang w:val="en-US" w:eastAsia="zh-CN"/>
        </w:rPr>
        <w:t xml:space="preserve"> </w:t>
      </w:r>
      <w:r>
        <w:rPr>
          <w:rFonts w:eastAsia="宋体"/>
          <w:sz w:val="22"/>
          <w:szCs w:val="22"/>
          <w:highlight w:val="cyan"/>
          <w:lang w:val="en-CA"/>
        </w:rPr>
        <w:t>the syntax element</w:t>
      </w:r>
      <w:r>
        <w:rPr>
          <w:rFonts w:hint="default" w:eastAsia="宋体"/>
          <w:sz w:val="22"/>
          <w:szCs w:val="22"/>
          <w:highlight w:val="cyan"/>
          <w:lang w:val="en-GB"/>
        </w:rPr>
        <w:t xml:space="preserve">s </w:t>
      </w:r>
      <w:r>
        <w:rPr>
          <w:rStyle w:val="35"/>
          <w:b w:val="0"/>
          <w:bCs w:val="0"/>
          <w:sz w:val="22"/>
          <w:szCs w:val="22"/>
          <w:highlight w:val="cyan"/>
          <w:lang w:val="fr-FR"/>
        </w:rPr>
        <w:t>asai</w:t>
      </w:r>
      <w:r>
        <w:rPr>
          <w:b w:val="0"/>
          <w:bCs w:val="0"/>
          <w:sz w:val="22"/>
          <w:szCs w:val="22"/>
          <w:highlight w:val="cyan"/>
          <w:lang w:val="fr-FR"/>
        </w:rPr>
        <w:t>_affine_scale_y_abs</w:t>
      </w:r>
      <w:r>
        <w:rPr>
          <w:rFonts w:eastAsia="Malgun Gothic"/>
          <w:b w:val="0"/>
          <w:bCs w:val="0"/>
          <w:sz w:val="22"/>
          <w:szCs w:val="22"/>
          <w:highlight w:val="cyan"/>
          <w:lang w:eastAsia="ko-KR"/>
        </w:rPr>
        <w:t xml:space="preserve"> </w:t>
      </w:r>
      <w:r>
        <w:rPr>
          <w:rFonts w:hint="default"/>
          <w:sz w:val="22"/>
          <w:szCs w:val="22"/>
          <w:highlight w:val="cyan"/>
          <w:lang w:val="en-GB"/>
        </w:rPr>
        <w:t xml:space="preserve">and </w:t>
      </w:r>
      <w:r>
        <w:rPr>
          <w:rFonts w:hint="eastAsia"/>
          <w:sz w:val="22"/>
          <w:szCs w:val="22"/>
          <w:highlight w:val="cyan"/>
          <w:lang w:val="en-CA"/>
        </w:rPr>
        <w:t>asai_affine_scale_</w:t>
      </w:r>
      <w:r>
        <w:rPr>
          <w:rFonts w:hint="default"/>
          <w:sz w:val="22"/>
          <w:szCs w:val="22"/>
          <w:highlight w:val="cyan"/>
          <w:lang w:val="en-GB"/>
        </w:rPr>
        <w:t>y</w:t>
      </w:r>
      <w:r>
        <w:rPr>
          <w:rFonts w:hint="eastAsia"/>
          <w:sz w:val="22"/>
          <w:szCs w:val="22"/>
          <w:highlight w:val="cyan"/>
          <w:lang w:val="en-CA"/>
        </w:rPr>
        <w:t>_sign_flag</w:t>
      </w:r>
      <w:r>
        <w:rPr>
          <w:rFonts w:hint="default"/>
          <w:sz w:val="22"/>
          <w:szCs w:val="22"/>
          <w:highlight w:val="cyan"/>
          <w:lang w:val="en-GB"/>
        </w:rPr>
        <w:t xml:space="preserve"> (when </w:t>
      </w:r>
      <w:r>
        <w:rPr>
          <w:rStyle w:val="35"/>
          <w:b w:val="0"/>
          <w:bCs w:val="0"/>
          <w:sz w:val="22"/>
          <w:szCs w:val="22"/>
          <w:highlight w:val="cyan"/>
          <w:lang w:val="fr-FR"/>
        </w:rPr>
        <w:t>asai</w:t>
      </w:r>
      <w:r>
        <w:rPr>
          <w:b w:val="0"/>
          <w:bCs w:val="0"/>
          <w:sz w:val="22"/>
          <w:szCs w:val="22"/>
          <w:highlight w:val="cyan"/>
          <w:lang w:val="fr-FR"/>
        </w:rPr>
        <w:t>_affine_scale_y_abs</w:t>
      </w:r>
      <w:r>
        <w:rPr>
          <w:rFonts w:hint="eastAsia" w:eastAsia="宋体"/>
          <w:b w:val="0"/>
          <w:bCs w:val="0"/>
          <w:sz w:val="22"/>
          <w:szCs w:val="22"/>
          <w:highlight w:val="cyan"/>
          <w:lang w:val="en-US" w:eastAsia="zh-CN"/>
        </w:rPr>
        <w:t xml:space="preserve"> is greater 0</w:t>
      </w:r>
      <w:r>
        <w:rPr>
          <w:rFonts w:hint="default"/>
          <w:sz w:val="22"/>
          <w:szCs w:val="22"/>
          <w:highlight w:val="cyan"/>
          <w:lang w:val="en-GB"/>
        </w:rPr>
        <w:t>) are</w:t>
      </w:r>
      <w:r>
        <w:rPr>
          <w:rFonts w:eastAsia="Malgun Gothic"/>
          <w:b w:val="0"/>
          <w:bCs w:val="0"/>
          <w:sz w:val="22"/>
          <w:szCs w:val="22"/>
          <w:highlight w:val="cyan"/>
          <w:lang w:eastAsia="ko-KR"/>
        </w:rPr>
        <w:t xml:space="preserve"> present in the SEI message. </w:t>
      </w:r>
      <w:r>
        <w:rPr>
          <w:rFonts w:hint="eastAsia" w:eastAsia="宋体"/>
          <w:b w:val="0"/>
          <w:bCs w:val="0"/>
          <w:sz w:val="22"/>
          <w:szCs w:val="22"/>
          <w:highlight w:val="cyan"/>
          <w:lang w:val="en-US" w:eastAsia="zh-CN"/>
        </w:rPr>
        <w:t xml:space="preserve">When </w:t>
      </w:r>
      <w:r>
        <w:rPr>
          <w:rStyle w:val="35"/>
          <w:b w:val="0"/>
          <w:bCs w:val="0"/>
          <w:sz w:val="22"/>
          <w:szCs w:val="22"/>
          <w:highlight w:val="cyan"/>
          <w:lang w:val="fr-FR"/>
        </w:rPr>
        <w:t>asai</w:t>
      </w:r>
      <w:r>
        <w:rPr>
          <w:b w:val="0"/>
          <w:bCs w:val="0"/>
          <w:sz w:val="22"/>
          <w:szCs w:val="22"/>
          <w:highlight w:val="cyan"/>
          <w:lang w:val="fr-FR"/>
        </w:rPr>
        <w:t>_affine_scale_y_abs</w:t>
      </w:r>
      <w:r>
        <w:rPr>
          <w:rFonts w:hint="eastAsia" w:eastAsia="宋体"/>
          <w:b w:val="0"/>
          <w:bCs w:val="0"/>
          <w:sz w:val="22"/>
          <w:szCs w:val="22"/>
          <w:highlight w:val="cyan"/>
          <w:lang w:val="en-US" w:eastAsia="zh-CN"/>
        </w:rPr>
        <w:t xml:space="preserve"> is greater 0, </w:t>
      </w:r>
      <w:r>
        <w:rPr>
          <w:rStyle w:val="35"/>
          <w:b w:val="0"/>
          <w:bCs w:val="0"/>
          <w:sz w:val="22"/>
          <w:szCs w:val="22"/>
          <w:highlight w:val="cyan"/>
          <w:lang w:val="fr-FR"/>
        </w:rPr>
        <w:t>asai_affine_scale_y_sign_flag</w:t>
      </w:r>
      <w:r>
        <w:rPr>
          <w:rStyle w:val="35"/>
          <w:rFonts w:hint="eastAsia" w:eastAsia="宋体"/>
          <w:b w:val="0"/>
          <w:bCs w:val="0"/>
          <w:sz w:val="22"/>
          <w:szCs w:val="22"/>
          <w:highlight w:val="cyan"/>
          <w:lang w:val="en-US" w:eastAsia="zh-CN"/>
        </w:rPr>
        <w:t xml:space="preserve"> is present.</w:t>
      </w:r>
    </w:p>
    <w:p w14:paraId="3F6AE3AB">
      <w:pPr>
        <w:snapToGrid w:val="0"/>
        <w:rPr>
          <w:rFonts w:hint="default"/>
          <w:sz w:val="22"/>
          <w:szCs w:val="22"/>
          <w:highlight w:val="cyan"/>
          <w:lang w:val="en-GB"/>
        </w:rPr>
      </w:pPr>
      <w:r>
        <w:rPr>
          <w:rStyle w:val="35"/>
          <w:rFonts w:hint="default" w:eastAsia="宋体"/>
          <w:b w:val="0"/>
          <w:bCs w:val="0"/>
          <w:sz w:val="22"/>
          <w:szCs w:val="22"/>
          <w:highlight w:val="cyan"/>
          <w:lang w:val="en-GB" w:eastAsia="zh-CN"/>
        </w:rPr>
        <w:t xml:space="preserve">When </w:t>
      </w:r>
      <w:r>
        <w:rPr>
          <w:rFonts w:hint="eastAsia"/>
          <w:sz w:val="22"/>
          <w:szCs w:val="22"/>
          <w:highlight w:val="cyan"/>
          <w:lang w:val="en-CA"/>
        </w:rPr>
        <w:t>asai_affine_scale_</w:t>
      </w:r>
      <w:r>
        <w:rPr>
          <w:rFonts w:hint="default"/>
          <w:sz w:val="22"/>
          <w:szCs w:val="22"/>
          <w:highlight w:val="cyan"/>
          <w:lang w:val="en-GB"/>
        </w:rPr>
        <w:t>y</w:t>
      </w:r>
      <w:r>
        <w:rPr>
          <w:rFonts w:hint="eastAsia"/>
          <w:sz w:val="22"/>
          <w:szCs w:val="22"/>
          <w:highlight w:val="cyan"/>
          <w:lang w:val="en-CA"/>
        </w:rPr>
        <w:t>_abs</w:t>
      </w:r>
      <w:r>
        <w:rPr>
          <w:rFonts w:hint="default"/>
          <w:sz w:val="22"/>
          <w:szCs w:val="22"/>
          <w:highlight w:val="cyan"/>
          <w:lang w:val="en-GB"/>
        </w:rPr>
        <w:t xml:space="preserve"> and </w:t>
      </w:r>
      <w:r>
        <w:rPr>
          <w:rFonts w:hint="eastAsia"/>
          <w:sz w:val="22"/>
          <w:szCs w:val="22"/>
          <w:highlight w:val="cyan"/>
          <w:lang w:val="en-CA"/>
        </w:rPr>
        <w:t>asai_affine_scale_</w:t>
      </w:r>
      <w:r>
        <w:rPr>
          <w:rFonts w:hint="default"/>
          <w:sz w:val="22"/>
          <w:szCs w:val="22"/>
          <w:highlight w:val="cyan"/>
          <w:lang w:val="en-GB"/>
        </w:rPr>
        <w:t>y</w:t>
      </w:r>
      <w:r>
        <w:rPr>
          <w:rFonts w:hint="eastAsia"/>
          <w:sz w:val="22"/>
          <w:szCs w:val="22"/>
          <w:highlight w:val="cyan"/>
          <w:lang w:val="en-CA"/>
        </w:rPr>
        <w:t>_sign_flag</w:t>
      </w:r>
      <w:r>
        <w:rPr>
          <w:rFonts w:hint="default"/>
          <w:sz w:val="22"/>
          <w:szCs w:val="22"/>
          <w:highlight w:val="cyan"/>
          <w:lang w:val="en-GB"/>
        </w:rPr>
        <w:t xml:space="preserve"> are not present, they are </w:t>
      </w:r>
      <w:r>
        <w:rPr>
          <w:sz w:val="22"/>
          <w:szCs w:val="22"/>
          <w:highlight w:val="cyan"/>
          <w:lang w:val="en-CA"/>
        </w:rPr>
        <w:t>inferred to be equal to</w:t>
      </w:r>
      <w:r>
        <w:rPr>
          <w:rFonts w:hint="default"/>
          <w:sz w:val="22"/>
          <w:szCs w:val="22"/>
          <w:highlight w:val="cyan"/>
          <w:lang w:val="en-GB"/>
        </w:rPr>
        <w:t xml:space="preserve"> </w:t>
      </w:r>
      <w:r>
        <w:rPr>
          <w:rFonts w:hint="eastAsia"/>
          <w:sz w:val="22"/>
          <w:szCs w:val="22"/>
          <w:highlight w:val="cyan"/>
          <w:lang w:val="en-CA"/>
        </w:rPr>
        <w:t>asai_affine_scale_</w:t>
      </w:r>
      <w:r>
        <w:rPr>
          <w:rFonts w:hint="default"/>
          <w:sz w:val="22"/>
          <w:szCs w:val="22"/>
          <w:highlight w:val="cyan"/>
          <w:lang w:val="en-GB"/>
        </w:rPr>
        <w:t>x</w:t>
      </w:r>
      <w:r>
        <w:rPr>
          <w:rFonts w:hint="eastAsia"/>
          <w:sz w:val="22"/>
          <w:szCs w:val="22"/>
          <w:highlight w:val="cyan"/>
          <w:lang w:val="en-CA"/>
        </w:rPr>
        <w:t>_abs</w:t>
      </w:r>
      <w:r>
        <w:rPr>
          <w:rFonts w:hint="default"/>
          <w:sz w:val="22"/>
          <w:szCs w:val="22"/>
          <w:highlight w:val="cyan"/>
          <w:lang w:val="en-GB"/>
        </w:rPr>
        <w:t xml:space="preserve"> and </w:t>
      </w:r>
      <w:r>
        <w:rPr>
          <w:rFonts w:hint="eastAsia"/>
          <w:sz w:val="22"/>
          <w:szCs w:val="22"/>
          <w:highlight w:val="cyan"/>
          <w:lang w:val="en-CA"/>
        </w:rPr>
        <w:t>asai_affine_scale_</w:t>
      </w:r>
      <w:r>
        <w:rPr>
          <w:rFonts w:hint="default"/>
          <w:sz w:val="22"/>
          <w:szCs w:val="22"/>
          <w:highlight w:val="cyan"/>
          <w:lang w:val="en-GB"/>
        </w:rPr>
        <w:t>x</w:t>
      </w:r>
      <w:r>
        <w:rPr>
          <w:rFonts w:hint="eastAsia"/>
          <w:sz w:val="22"/>
          <w:szCs w:val="22"/>
          <w:highlight w:val="cyan"/>
          <w:lang w:val="en-CA"/>
        </w:rPr>
        <w:t>_sign_flag</w:t>
      </w:r>
      <w:r>
        <w:rPr>
          <w:rFonts w:hint="default"/>
          <w:sz w:val="22"/>
          <w:szCs w:val="22"/>
          <w:highlight w:val="cyan"/>
          <w:lang w:val="en-GB"/>
        </w:rPr>
        <w:t xml:space="preserve">, </w:t>
      </w:r>
      <w:r>
        <w:rPr>
          <w:rFonts w:hint="eastAsia"/>
          <w:sz w:val="22"/>
          <w:szCs w:val="22"/>
          <w:highlight w:val="cyan"/>
          <w:lang w:val="en-CA"/>
        </w:rPr>
        <w:t>respectively</w:t>
      </w:r>
      <w:r>
        <w:rPr>
          <w:rFonts w:hint="default"/>
          <w:sz w:val="22"/>
          <w:szCs w:val="22"/>
          <w:highlight w:val="cyan"/>
          <w:lang w:val="en-GB"/>
        </w:rPr>
        <w:t>.</w:t>
      </w:r>
    </w:p>
    <w:p w14:paraId="5E48201E">
      <w:pPr>
        <w:snapToGrid w:val="0"/>
        <w:rPr>
          <w:rFonts w:hint="default"/>
          <w:sz w:val="22"/>
          <w:szCs w:val="22"/>
          <w:highlight w:val="cyan"/>
          <w:lang w:val="en-GB" w:eastAsia="zh-CN"/>
        </w:rPr>
      </w:pPr>
      <w:r>
        <w:rPr>
          <w:rFonts w:hint="default"/>
          <w:sz w:val="22"/>
          <w:szCs w:val="22"/>
          <w:highlight w:val="cyan"/>
          <w:lang w:val="en-GB"/>
        </w:rPr>
        <w:t xml:space="preserve">When </w:t>
      </w:r>
      <w:r>
        <w:rPr>
          <w:rFonts w:hint="default"/>
          <w:b w:val="0"/>
          <w:bCs w:val="0"/>
          <w:sz w:val="22"/>
          <w:szCs w:val="22"/>
          <w:highlight w:val="cyan"/>
          <w:lang w:val="en-GB"/>
        </w:rPr>
        <w:t>as</w:t>
      </w:r>
      <w:r>
        <w:rPr>
          <w:rFonts w:hint="eastAsia"/>
          <w:b w:val="0"/>
          <w:bCs w:val="0"/>
          <w:sz w:val="22"/>
          <w:szCs w:val="22"/>
          <w:highlight w:val="cyan"/>
          <w:lang w:val="en-CA"/>
        </w:rPr>
        <w:t>ai_affine_scale_xy_equal_flag</w:t>
      </w:r>
      <w:r>
        <w:rPr>
          <w:rFonts w:hint="default"/>
          <w:b w:val="0"/>
          <w:bCs w:val="0"/>
          <w:sz w:val="22"/>
          <w:szCs w:val="22"/>
          <w:highlight w:val="cyan"/>
          <w:lang w:val="en-GB"/>
        </w:rPr>
        <w:t xml:space="preserve"> is </w:t>
      </w:r>
      <w:r>
        <w:rPr>
          <w:rFonts w:hint="default"/>
          <w:sz w:val="22"/>
          <w:szCs w:val="22"/>
          <w:highlight w:val="cyan"/>
          <w:lang w:val="en-GB"/>
        </w:rPr>
        <w:t>not present, the value of asai_affine_scale_xy_equal_flag is inferred to be 0.</w:t>
      </w:r>
    </w:p>
    <w:p w14:paraId="20C2CA12">
      <w:pPr>
        <w:pStyle w:val="2"/>
        <w:rPr>
          <w:lang w:val="en-CA"/>
        </w:rPr>
      </w:pPr>
      <w:r>
        <w:rPr>
          <w:lang w:val="en-CA"/>
        </w:rPr>
        <w:t>Patent rights declaration(s)</w:t>
      </w:r>
    </w:p>
    <w:p w14:paraId="570BBC62">
      <w:pPr>
        <w:rPr>
          <w:szCs w:val="22"/>
          <w:lang w:val="en-CA"/>
        </w:rPr>
      </w:pPr>
      <w:r>
        <w:rPr>
          <w:rFonts w:hint="eastAsia" w:eastAsia="宋体"/>
          <w:b/>
          <w:szCs w:val="22"/>
          <w:lang w:val="en-US" w:eastAsia="zh-CN"/>
        </w:rPr>
        <w:t xml:space="preserve">ZTE Corporation </w:t>
      </w:r>
      <w:r>
        <w:rPr>
          <w:b/>
          <w:szCs w:val="22"/>
          <w:lang w:val="en-CA"/>
        </w:rPr>
        <w:t>does not have any current or pending patent rights relating to the technology described in this contribution.</w:t>
      </w:r>
    </w:p>
    <w:p w14:paraId="00446259">
      <w:pPr>
        <w:rPr>
          <w:szCs w:val="22"/>
          <w:lang w:val="en-CA"/>
        </w:rPr>
      </w:pPr>
    </w:p>
    <w:sectPr>
      <w:footerReference r:id="rId4" w:type="default"/>
      <w:pgSz w:w="11906" w:h="16838"/>
      <w:pgMar w:top="1440" w:right="1296" w:bottom="1440" w:left="1296" w:header="432" w:footer="432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 New Roman Bold">
    <w:altName w:val="Times New Roman"/>
    <w:panose1 w:val="00000000000000000000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">
    <w:altName w:val="Sylfae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algun Gothic">
    <w:panose1 w:val="020B0503020000020004"/>
    <w:charset w:val="81"/>
    <w:family w:val="modern"/>
    <w:pitch w:val="default"/>
    <w:sig w:usb0="9000002F" w:usb1="29D77CFB" w:usb2="00000012" w:usb3="00000000" w:csb0="0008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2C2CE">
    <w:pPr>
      <w:pStyle w:val="13"/>
      <w:tabs>
        <w:tab w:val="right" w:pos="9360"/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</w:tabs>
    </w:pPr>
    <w:r>
      <w:tab/>
    </w:r>
    <w:r>
      <w:t xml:space="preserve">Page: </w:t>
    </w:r>
    <w:r>
      <w:rPr>
        <w:rStyle w:val="18"/>
      </w:rPr>
      <w:fldChar w:fldCharType="begin"/>
    </w:r>
    <w:r>
      <w:rPr>
        <w:rStyle w:val="18"/>
      </w:rPr>
      <w:instrText xml:space="preserve"> PAGE </w:instrText>
    </w:r>
    <w:r>
      <w:rPr>
        <w:rStyle w:val="18"/>
      </w:rPr>
      <w:fldChar w:fldCharType="separate"/>
    </w:r>
    <w:r>
      <w:rPr>
        <w:rStyle w:val="18"/>
      </w:rPr>
      <w:t>2</w:t>
    </w:r>
    <w:r>
      <w:rPr>
        <w:rStyle w:val="18"/>
      </w:rPr>
      <w:fldChar w:fldCharType="end"/>
    </w:r>
    <w:r>
      <w:rPr>
        <w:rStyle w:val="18"/>
      </w:rPr>
      <w:tab/>
    </w:r>
    <w:r>
      <w:rPr>
        <w:rStyle w:val="18"/>
      </w:rPr>
      <w:t xml:space="preserve">Date Saved: </w:t>
    </w:r>
    <w:r>
      <w:rPr>
        <w:rStyle w:val="18"/>
      </w:rPr>
      <w:fldChar w:fldCharType="begin"/>
    </w:r>
    <w:r>
      <w:rPr>
        <w:rStyle w:val="18"/>
      </w:rPr>
      <w:instrText xml:space="preserve"> SAVEDATE  \@ "yyyy-MM-dd"  \* MERGEFORMAT </w:instrText>
    </w:r>
    <w:r>
      <w:rPr>
        <w:rStyle w:val="18"/>
      </w:rPr>
      <w:fldChar w:fldCharType="separate"/>
    </w:r>
    <w:r>
      <w:rPr>
        <w:rStyle w:val="18"/>
      </w:rPr>
      <w:t>2026-04-17</w:t>
    </w:r>
    <w:r>
      <w:rPr>
        <w:rStyle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B80C58"/>
    <w:multiLevelType w:val="multilevel"/>
    <w:tmpl w:val="23B80C58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425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footnotePr>
    <w:footnote w:id="0"/>
    <w:footnote w:id="1"/>
  </w:foot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0A8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6E3C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ADE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65F25"/>
    <w:rsid w:val="00977C16"/>
    <w:rsid w:val="0098551D"/>
    <w:rsid w:val="00985DCB"/>
    <w:rsid w:val="0099357A"/>
    <w:rsid w:val="0099518F"/>
    <w:rsid w:val="009A523D"/>
    <w:rsid w:val="009B02A1"/>
    <w:rsid w:val="009B3361"/>
    <w:rsid w:val="009B7F3F"/>
    <w:rsid w:val="009D7CE6"/>
    <w:rsid w:val="009E28ED"/>
    <w:rsid w:val="009E448E"/>
    <w:rsid w:val="009F496B"/>
    <w:rsid w:val="009F6961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20A0F"/>
    <w:rsid w:val="00D446EC"/>
    <w:rsid w:val="00D51BF0"/>
    <w:rsid w:val="00D531DB"/>
    <w:rsid w:val="00D55942"/>
    <w:rsid w:val="00D6166F"/>
    <w:rsid w:val="00D61B3D"/>
    <w:rsid w:val="00D807BF"/>
    <w:rsid w:val="00D82FCC"/>
    <w:rsid w:val="00D84B92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1362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  <w:rsid w:val="020C61A2"/>
    <w:rsid w:val="038D5E87"/>
    <w:rsid w:val="038F0263"/>
    <w:rsid w:val="046617A5"/>
    <w:rsid w:val="07D622B5"/>
    <w:rsid w:val="08227EED"/>
    <w:rsid w:val="09C64410"/>
    <w:rsid w:val="10150A56"/>
    <w:rsid w:val="113034A7"/>
    <w:rsid w:val="12A74FA9"/>
    <w:rsid w:val="131320DA"/>
    <w:rsid w:val="13F912AF"/>
    <w:rsid w:val="1B4B7061"/>
    <w:rsid w:val="1B540A26"/>
    <w:rsid w:val="1C2A4FBF"/>
    <w:rsid w:val="1D0F3839"/>
    <w:rsid w:val="1DA76336"/>
    <w:rsid w:val="1E0D0FBE"/>
    <w:rsid w:val="224E6C54"/>
    <w:rsid w:val="237657F6"/>
    <w:rsid w:val="24F12AAA"/>
    <w:rsid w:val="2CD177C9"/>
    <w:rsid w:val="2CEE0D08"/>
    <w:rsid w:val="2D3E7060"/>
    <w:rsid w:val="326957C5"/>
    <w:rsid w:val="335B69A9"/>
    <w:rsid w:val="361A5CBA"/>
    <w:rsid w:val="3835254C"/>
    <w:rsid w:val="39CF21FD"/>
    <w:rsid w:val="39D519F6"/>
    <w:rsid w:val="3B6E4361"/>
    <w:rsid w:val="3C5E791A"/>
    <w:rsid w:val="41F47948"/>
    <w:rsid w:val="42756ECF"/>
    <w:rsid w:val="44EF0790"/>
    <w:rsid w:val="46D65F01"/>
    <w:rsid w:val="479D620D"/>
    <w:rsid w:val="47CA4159"/>
    <w:rsid w:val="4E461C96"/>
    <w:rsid w:val="4E9D3807"/>
    <w:rsid w:val="51681979"/>
    <w:rsid w:val="5183399A"/>
    <w:rsid w:val="52892AF8"/>
    <w:rsid w:val="52E02083"/>
    <w:rsid w:val="52FA40B1"/>
    <w:rsid w:val="53CC4409"/>
    <w:rsid w:val="55517564"/>
    <w:rsid w:val="557663C3"/>
    <w:rsid w:val="561A74D1"/>
    <w:rsid w:val="56CB3A71"/>
    <w:rsid w:val="5B4E1FBE"/>
    <w:rsid w:val="5DFE5FC9"/>
    <w:rsid w:val="63122B97"/>
    <w:rsid w:val="65495453"/>
    <w:rsid w:val="66845D9D"/>
    <w:rsid w:val="66AC2410"/>
    <w:rsid w:val="67A92A37"/>
    <w:rsid w:val="6A2E7AC1"/>
    <w:rsid w:val="6C4A790F"/>
    <w:rsid w:val="6F344F2F"/>
    <w:rsid w:val="712170AA"/>
    <w:rsid w:val="73F82FC3"/>
    <w:rsid w:val="75F604A7"/>
    <w:rsid w:val="767825EE"/>
    <w:rsid w:val="79DB73BE"/>
    <w:rsid w:val="7F54171E"/>
    <w:rsid w:val="7FA62D6B"/>
    <w:rsid w:val="7FAA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iPriority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hAnsi="Times New Roman" w:eastAsia="Times New Roman" w:cs="Times New Roman"/>
      <w:sz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2"/>
    <w:qFormat/>
    <w:uiPriority w:val="0"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3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4"/>
    <w:basedOn w:val="1"/>
    <w:next w:val="1"/>
    <w:link w:val="24"/>
    <w:qFormat/>
    <w:uiPriority w:val="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6">
    <w:name w:val="heading 5"/>
    <w:basedOn w:val="1"/>
    <w:next w:val="1"/>
    <w:link w:val="25"/>
    <w:qFormat/>
    <w:uiPriority w:val="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7">
    <w:name w:val="heading 6"/>
    <w:basedOn w:val="1"/>
    <w:next w:val="1"/>
    <w:link w:val="26"/>
    <w:qFormat/>
    <w:uiPriority w:val="0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27"/>
    <w:qFormat/>
    <w:uiPriority w:val="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9">
    <w:name w:val="heading 8"/>
    <w:basedOn w:val="1"/>
    <w:next w:val="1"/>
    <w:link w:val="28"/>
    <w:qFormat/>
    <w:uiPriority w:val="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29"/>
    <w:qFormat/>
    <w:uiPriority w:val="0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0"/>
    <w:qFormat/>
    <w:uiPriority w:val="0"/>
    <w:rPr>
      <w:rFonts w:ascii="Tahoma" w:hAnsi="Tahoma" w:cs="Tahoma"/>
      <w:sz w:val="16"/>
      <w:szCs w:val="16"/>
    </w:rPr>
  </w:style>
  <w:style w:type="paragraph" w:styleId="12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3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14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page number"/>
    <w:basedOn w:val="16"/>
    <w:qFormat/>
    <w:uiPriority w:val="0"/>
  </w:style>
  <w:style w:type="character" w:styleId="19">
    <w:name w:val="FollowedHyperlink"/>
    <w:qFormat/>
    <w:uiPriority w:val="0"/>
    <w:rPr>
      <w:color w:val="800080"/>
      <w:u w:val="single"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styleId="21">
    <w:name w:val="HTML Code"/>
    <w:basedOn w:val="16"/>
    <w:qFormat/>
    <w:uiPriority w:val="0"/>
    <w:rPr>
      <w:rFonts w:ascii="Courier New" w:hAnsi="Courier New"/>
      <w:sz w:val="20"/>
    </w:rPr>
  </w:style>
  <w:style w:type="character" w:customStyle="1" w:styleId="22">
    <w:name w:val="Überschrift 2 Zchn"/>
    <w:link w:val="3"/>
    <w:qFormat/>
    <w:uiPriority w:val="0"/>
    <w:rPr>
      <w:b/>
      <w:bCs/>
      <w:i/>
      <w:iCs/>
      <w:sz w:val="28"/>
      <w:szCs w:val="28"/>
      <w:lang w:eastAsia="en-US"/>
    </w:rPr>
  </w:style>
  <w:style w:type="character" w:customStyle="1" w:styleId="23">
    <w:name w:val="Überschrift 3 Zchn"/>
    <w:link w:val="4"/>
    <w:qFormat/>
    <w:uiPriority w:val="0"/>
    <w:rPr>
      <w:b/>
      <w:bCs/>
      <w:sz w:val="26"/>
      <w:szCs w:val="26"/>
      <w:lang w:eastAsia="en-US"/>
    </w:rPr>
  </w:style>
  <w:style w:type="character" w:customStyle="1" w:styleId="24">
    <w:name w:val="Überschrift 4 Zchn"/>
    <w:link w:val="5"/>
    <w:qFormat/>
    <w:uiPriority w:val="0"/>
    <w:rPr>
      <w:rFonts w:ascii="Times New Roman Bold" w:hAnsi="Times New Roman Bold"/>
      <w:b/>
      <w:bCs/>
      <w:sz w:val="24"/>
      <w:szCs w:val="28"/>
    </w:rPr>
  </w:style>
  <w:style w:type="character" w:customStyle="1" w:styleId="25">
    <w:name w:val="Überschrift 5 Zchn"/>
    <w:link w:val="6"/>
    <w:qFormat/>
    <w:uiPriority w:val="0"/>
    <w:rPr>
      <w:b/>
      <w:bCs/>
      <w:i/>
      <w:iCs/>
      <w:sz w:val="24"/>
      <w:szCs w:val="26"/>
    </w:rPr>
  </w:style>
  <w:style w:type="character" w:customStyle="1" w:styleId="26">
    <w:name w:val="Überschrift 6 Zchn"/>
    <w:link w:val="7"/>
    <w:qFormat/>
    <w:uiPriority w:val="0"/>
    <w:rPr>
      <w:b/>
      <w:bCs/>
      <w:sz w:val="22"/>
      <w:szCs w:val="22"/>
      <w:lang w:eastAsia="en-US"/>
    </w:rPr>
  </w:style>
  <w:style w:type="character" w:customStyle="1" w:styleId="27">
    <w:name w:val="Überschrift 7 Zchn"/>
    <w:link w:val="8"/>
    <w:qFormat/>
    <w:uiPriority w:val="0"/>
    <w:rPr>
      <w:sz w:val="22"/>
      <w:szCs w:val="24"/>
    </w:rPr>
  </w:style>
  <w:style w:type="character" w:customStyle="1" w:styleId="28">
    <w:name w:val="Überschrift 8 Zchn"/>
    <w:link w:val="9"/>
    <w:qFormat/>
    <w:uiPriority w:val="0"/>
    <w:rPr>
      <w:i/>
      <w:iCs/>
      <w:sz w:val="22"/>
      <w:szCs w:val="24"/>
    </w:rPr>
  </w:style>
  <w:style w:type="character" w:customStyle="1" w:styleId="29">
    <w:name w:val="Überschrift 9 Zchn"/>
    <w:link w:val="10"/>
    <w:qFormat/>
    <w:uiPriority w:val="0"/>
    <w:rPr>
      <w:b/>
      <w:sz w:val="22"/>
      <w:szCs w:val="22"/>
      <w:lang w:eastAsia="en-US"/>
    </w:rPr>
  </w:style>
  <w:style w:type="character" w:customStyle="1" w:styleId="30">
    <w:name w:val="Dokumentstruktur Zchn"/>
    <w:link w:val="11"/>
    <w:qFormat/>
    <w:uiPriority w:val="0"/>
    <w:rPr>
      <w:rFonts w:ascii="Tahoma" w:hAnsi="Tahoma" w:cs="Tahoma"/>
      <w:sz w:val="16"/>
      <w:szCs w:val="16"/>
      <w:lang w:eastAsia="en-US"/>
    </w:rPr>
  </w:style>
  <w:style w:type="paragraph" w:customStyle="1" w:styleId="31">
    <w:name w:val="Revision"/>
    <w:hidden/>
    <w:semiHidden/>
    <w:qFormat/>
    <w:uiPriority w:val="99"/>
    <w:rPr>
      <w:rFonts w:ascii="Times New Roman" w:hAnsi="Times New Roman" w:eastAsia="Times New Roman" w:cs="Times New Roman"/>
      <w:sz w:val="22"/>
      <w:lang w:val="en-US" w:eastAsia="en-US" w:bidi="ar-SA"/>
    </w:rPr>
  </w:style>
  <w:style w:type="character" w:customStyle="1" w:styleId="32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paragraph" w:customStyle="1" w:styleId="34">
    <w:name w:val="paragraph"/>
    <w:basedOn w:val="1"/>
    <w:qFormat/>
    <w:uiPriority w:val="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customStyle="1" w:styleId="35">
    <w:name w:val="normaltextrun"/>
    <w:basedOn w:val="16"/>
    <w:qFormat/>
    <w:uiPriority w:val="0"/>
  </w:style>
  <w:style w:type="character" w:customStyle="1" w:styleId="36">
    <w:name w:val="eop"/>
    <w:basedOn w:val="16"/>
    <w:qFormat/>
    <w:uiPriority w:val="0"/>
  </w:style>
  <w:style w:type="paragraph" w:customStyle="1" w:styleId="37">
    <w:name w:val="table syntax"/>
    <w:basedOn w:val="1"/>
    <w:qFormat/>
    <w:uiPriority w:val="0"/>
    <w:pPr>
      <w:keepNext/>
      <w:keepLines/>
      <w:tabs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/>
      <w:jc w:val="left"/>
    </w:pPr>
    <w:rPr>
      <w:rFonts w:ascii="Times" w:hAnsi="Times"/>
      <w:sz w:val="20"/>
      <w:lang w:val="en-GB"/>
    </w:rPr>
  </w:style>
  <w:style w:type="paragraph" w:customStyle="1" w:styleId="38">
    <w:name w:val="table cell"/>
    <w:basedOn w:val="1"/>
    <w:qFormat/>
    <w:uiPriority w:val="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sz w:val="20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JCT-VC</Company>
  <Pages>3</Pages>
  <Words>1251</Words>
  <Characters>7884</Characters>
  <Lines>65</Lines>
  <Paragraphs>18</Paragraphs>
  <TotalTime>8</TotalTime>
  <ScaleCrop>false</ScaleCrop>
  <LinksUpToDate>false</LinksUpToDate>
  <CharactersWithSpaces>9117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2026-02-04T13:57:00Z</dcterms:created>
  <dc:creator>Gary J. Sullivan &amp; Jens-Rainer Ohm</dc:creator>
  <cp:keywords>JCT-VC, MPEG, VCEG</cp:keywords>
  <cp:lastModifiedBy>Ying Gao</cp:lastModifiedBy>
  <cp:lastPrinted>2411-12-31T08:00:00Z</cp:lastPrinted>
  <dcterms:modified xsi:type="dcterms:W3CDTF">2026-04-17T09:22:24Z</dcterms:modified>
  <dc:title>Joint Collaborative Team on Video Coding (JCT-VC) Contribution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0C9626F3F37A4609BFEEF0C8160EF12E</vt:lpwstr>
  </property>
</Properties>
</file>