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9"/>
        <w:tblW w:w="0" w:type="auto"/>
        <w:tblInd w:w="0" w:type="dxa"/>
        <w:tblLayout w:type="fixed"/>
        <w:tblCellMar>
          <w:top w:w="0" w:type="dxa"/>
          <w:left w:w="108" w:type="dxa"/>
          <w:bottom w:w="0" w:type="dxa"/>
          <w:right w:w="108" w:type="dxa"/>
        </w:tblCellMar>
      </w:tblPr>
      <w:tblGrid>
        <w:gridCol w:w="6300"/>
        <w:gridCol w:w="3060"/>
      </w:tblGrid>
      <w:tr>
        <w:tblPrEx>
          <w:tblCellMar>
            <w:top w:w="0" w:type="dxa"/>
            <w:left w:w="108" w:type="dxa"/>
            <w:bottom w:w="0" w:type="dxa"/>
            <w:right w:w="108" w:type="dxa"/>
          </w:tblCellMar>
        </w:tblPrEx>
        <w:tc>
          <w:tcPr>
            <w:tcW w:w="6300" w:type="dxa"/>
          </w:tcPr>
          <w:p>
            <w:pPr>
              <w:tabs>
                <w:tab w:val="left" w:pos="7200"/>
              </w:tabs>
              <w:spacing w:before="0"/>
              <w:rPr>
                <w:b/>
                <w:szCs w:val="22"/>
                <w:lang w:val="en-CA"/>
              </w:rPr>
            </w:pPr>
            <w:r>
              <w:rPr>
                <w:b/>
                <w:szCs w:val="22"/>
                <w:lang w:val="de-DE" w:eastAsia="de-DE"/>
              </w:rPr>
              <w:drawing>
                <wp:anchor distT="0" distB="0" distL="114300" distR="114300" simplePos="0" relativeHeight="251659264" behindDoc="0" locked="0" layoutInCell="1" allowOverlap="1">
                  <wp:simplePos x="0" y="0"/>
                  <wp:positionH relativeFrom="column">
                    <wp:posOffset>610235</wp:posOffset>
                  </wp:positionH>
                  <wp:positionV relativeFrom="paragraph">
                    <wp:posOffset>-318770</wp:posOffset>
                  </wp:positionV>
                  <wp:extent cx="293370" cy="267335"/>
                  <wp:effectExtent l="0" t="0" r="11430" b="6985"/>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Bild 2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293370" cy="267335"/>
                          </a:xfrm>
                          <a:prstGeom prst="rect">
                            <a:avLst/>
                          </a:prstGeom>
                          <a:noFill/>
                        </pic:spPr>
                      </pic:pic>
                    </a:graphicData>
                  </a:graphic>
                </wp:anchor>
              </w:drawing>
            </w:r>
            <w:r>
              <w:rPr>
                <w:b/>
                <w:szCs w:val="22"/>
                <w:lang w:val="de-DE" w:eastAsia="de-DE"/>
              </w:rPr>
              <w:drawing>
                <wp:anchor distT="0" distB="0" distL="114300" distR="114300" simplePos="0" relativeHeight="251659264" behindDoc="0" locked="0" layoutInCell="1" allowOverlap="1">
                  <wp:simplePos x="0" y="0"/>
                  <wp:positionH relativeFrom="column">
                    <wp:posOffset>268605</wp:posOffset>
                  </wp:positionH>
                  <wp:positionV relativeFrom="paragraph">
                    <wp:posOffset>-318770</wp:posOffset>
                  </wp:positionV>
                  <wp:extent cx="294640" cy="267335"/>
                  <wp:effectExtent l="0" t="0" r="10160" b="6985"/>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Bild 2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294640" cy="267335"/>
                          </a:xfrm>
                          <a:prstGeom prst="rect">
                            <a:avLst/>
                          </a:prstGeom>
                          <a:noFill/>
                        </pic:spPr>
                      </pic:pic>
                    </a:graphicData>
                  </a:graphic>
                </wp:anchor>
              </w:drawing>
            </w:r>
            <w:r>
              <w:rPr>
                <w:b/>
                <w:szCs w:val="22"/>
                <w:lang w:val="en-CA"/>
              </w:rPr>
              <w:t>Joint Video Experts Team (JVET)</w:t>
            </w:r>
          </w:p>
          <w:p>
            <w:pPr>
              <w:tabs>
                <w:tab w:val="left" w:pos="7200"/>
              </w:tabs>
              <w:spacing w:before="0"/>
              <w:rPr>
                <w:b/>
                <w:szCs w:val="22"/>
                <w:lang w:val="en-CA"/>
              </w:rPr>
            </w:pPr>
            <w:r>
              <w:rPr>
                <w:b/>
                <w:szCs w:val="22"/>
                <w:lang w:val="en-CA"/>
              </w:rPr>
              <w:t>of ITU-T SG21 WP3/21 and ISO/IEC</w:t>
            </w:r>
            <w:bookmarkStart w:id="6" w:name="_GoBack"/>
            <w:bookmarkEnd w:id="6"/>
            <w:r>
              <w:rPr>
                <w:b/>
                <w:szCs w:val="22"/>
                <w:lang w:val="en-CA"/>
              </w:rPr>
              <w:t xml:space="preserve"> JTC 1/SC 29</w:t>
            </w:r>
          </w:p>
          <w:p>
            <w:pPr>
              <w:tabs>
                <w:tab w:val="left" w:pos="7200"/>
              </w:tabs>
              <w:spacing w:before="0"/>
              <w:rPr>
                <w:rFonts w:hint="eastAsia" w:eastAsia="宋体"/>
                <w:b/>
                <w:szCs w:val="22"/>
                <w:lang w:val="en-CA" w:eastAsia="zh-CN"/>
              </w:rPr>
            </w:pPr>
            <w:r>
              <w:rPr>
                <w:lang w:val="en-GB"/>
              </w:rPr>
              <w:t>42nd Meeting, Santa Eulària, ES, 24 April – 1 May 2026</w:t>
            </w:r>
          </w:p>
        </w:tc>
        <w:tc>
          <w:tcPr>
            <w:tcW w:w="3060" w:type="dxa"/>
          </w:tcPr>
          <w:p>
            <w:pPr>
              <w:tabs>
                <w:tab w:val="left" w:pos="7200"/>
              </w:tabs>
              <w:rPr>
                <w:u w:val="single"/>
                <w:lang w:val="en-CA"/>
              </w:rPr>
            </w:pPr>
            <w:r>
              <w:rPr>
                <w:lang w:val="en-CA"/>
              </w:rPr>
              <w:t>Document: JVET-A</w:t>
            </w:r>
            <w:r>
              <w:rPr>
                <w:rFonts w:hint="eastAsia"/>
                <w:lang w:val="en-US" w:eastAsia="zh-CN"/>
              </w:rPr>
              <w:t>P</w:t>
            </w:r>
            <w:r>
              <w:rPr>
                <w:lang w:val="en-CA"/>
              </w:rPr>
              <w:t>0</w:t>
            </w:r>
            <w:r>
              <w:rPr>
                <w:rFonts w:hint="eastAsia"/>
                <w:lang w:val="en-US" w:eastAsia="zh-CN"/>
              </w:rPr>
              <w:t>133</w:t>
            </w:r>
          </w:p>
        </w:tc>
      </w:tr>
    </w:tbl>
    <w:p>
      <w:pPr>
        <w:spacing w:before="0"/>
        <w:rPr>
          <w:lang w:val="en-CA"/>
        </w:rPr>
      </w:pPr>
    </w:p>
    <w:tbl>
      <w:tblPr>
        <w:tblStyle w:val="19"/>
        <w:tblW w:w="0" w:type="auto"/>
        <w:tblInd w:w="0" w:type="dxa"/>
        <w:tblLayout w:type="fixed"/>
        <w:tblCellMar>
          <w:top w:w="0" w:type="dxa"/>
          <w:left w:w="108" w:type="dxa"/>
          <w:bottom w:w="0" w:type="dxa"/>
          <w:right w:w="108" w:type="dxa"/>
        </w:tblCellMar>
      </w:tblPr>
      <w:tblGrid>
        <w:gridCol w:w="1458"/>
        <w:gridCol w:w="3942"/>
        <w:gridCol w:w="900"/>
        <w:gridCol w:w="3060"/>
      </w:tblGrid>
      <w:tr>
        <w:tblPrEx>
          <w:tblCellMar>
            <w:top w:w="0" w:type="dxa"/>
            <w:left w:w="108" w:type="dxa"/>
            <w:bottom w:w="0" w:type="dxa"/>
            <w:right w:w="108" w:type="dxa"/>
          </w:tblCellMar>
        </w:tblPrEx>
        <w:tc>
          <w:tcPr>
            <w:tcW w:w="1458" w:type="dxa"/>
          </w:tcPr>
          <w:p>
            <w:pPr>
              <w:spacing w:before="60" w:after="60"/>
              <w:rPr>
                <w:i/>
                <w:szCs w:val="22"/>
                <w:lang w:val="en-CA"/>
              </w:rPr>
            </w:pPr>
            <w:r>
              <w:rPr>
                <w:i/>
                <w:szCs w:val="22"/>
                <w:lang w:val="en-CA"/>
              </w:rPr>
              <w:t>Title:</w:t>
            </w:r>
          </w:p>
        </w:tc>
        <w:tc>
          <w:tcPr>
            <w:tcW w:w="7902" w:type="dxa"/>
            <w:gridSpan w:val="3"/>
          </w:tcPr>
          <w:p>
            <w:pPr>
              <w:spacing w:before="60" w:after="60"/>
              <w:rPr>
                <w:b/>
                <w:szCs w:val="22"/>
                <w:lang w:val="en-CA"/>
              </w:rPr>
            </w:pPr>
            <w:r>
              <w:rPr>
                <w:rFonts w:hint="eastAsia" w:eastAsia="宋体"/>
                <w:b/>
                <w:szCs w:val="22"/>
                <w:lang w:val="en-US" w:eastAsia="zh-CN"/>
              </w:rPr>
              <w:t>EE2-1.</w:t>
            </w:r>
            <w:r>
              <w:rPr>
                <w:rFonts w:hint="eastAsia"/>
                <w:b/>
                <w:szCs w:val="22"/>
                <w:lang w:val="en-US" w:eastAsia="zh-CN"/>
              </w:rPr>
              <w:t>1</w:t>
            </w:r>
            <w:r>
              <w:rPr>
                <w:rFonts w:hint="eastAsia" w:eastAsia="宋体"/>
                <w:b/>
                <w:szCs w:val="22"/>
                <w:lang w:val="en-US" w:eastAsia="zh-CN"/>
              </w:rPr>
              <w:t xml:space="preserve">: </w:t>
            </w:r>
            <w:r>
              <w:rPr>
                <w:b/>
                <w:bCs w:val="0"/>
                <w:szCs w:val="22"/>
                <w:lang w:val="en-CA"/>
              </w:rPr>
              <w:t xml:space="preserve">Improvement on </w:t>
            </w:r>
            <w:r>
              <w:rPr>
                <w:rFonts w:hint="eastAsia"/>
                <w:b/>
                <w:bCs w:val="0"/>
                <w:lang w:val="en-CA"/>
              </w:rPr>
              <w:t>chroma</w:t>
            </w:r>
            <w:r>
              <w:rPr>
                <w:rFonts w:hint="eastAsia"/>
                <w:b/>
                <w:bCs w:val="0"/>
                <w:lang w:val="en-US" w:eastAsia="zh-CN"/>
              </w:rPr>
              <w:t xml:space="preserve"> </w:t>
            </w:r>
            <w:r>
              <w:rPr>
                <w:b/>
                <w:bCs w:val="0"/>
                <w:szCs w:val="22"/>
                <w:lang w:val="en-CA"/>
              </w:rPr>
              <w:t>MPM</w:t>
            </w:r>
          </w:p>
        </w:tc>
      </w:tr>
      <w:tr>
        <w:tblPrEx>
          <w:tblCellMar>
            <w:top w:w="0" w:type="dxa"/>
            <w:left w:w="108" w:type="dxa"/>
            <w:bottom w:w="0" w:type="dxa"/>
            <w:right w:w="108" w:type="dxa"/>
          </w:tblCellMar>
        </w:tblPrEx>
        <w:tc>
          <w:tcPr>
            <w:tcW w:w="1458" w:type="dxa"/>
          </w:tcPr>
          <w:p>
            <w:pPr>
              <w:spacing w:before="60" w:after="60"/>
              <w:rPr>
                <w:i/>
                <w:szCs w:val="22"/>
                <w:lang w:val="en-CA"/>
              </w:rPr>
            </w:pPr>
            <w:r>
              <w:rPr>
                <w:i/>
                <w:szCs w:val="22"/>
                <w:lang w:val="en-CA"/>
              </w:rPr>
              <w:t>Status:</w:t>
            </w:r>
          </w:p>
        </w:tc>
        <w:tc>
          <w:tcPr>
            <w:tcW w:w="7902" w:type="dxa"/>
            <w:gridSpan w:val="3"/>
          </w:tcPr>
          <w:p>
            <w:pPr>
              <w:spacing w:before="60" w:after="60"/>
              <w:rPr>
                <w:szCs w:val="22"/>
                <w:lang w:val="en-CA"/>
              </w:rPr>
            </w:pPr>
            <w:r>
              <w:rPr>
                <w:szCs w:val="22"/>
                <w:lang w:val="en-CA"/>
              </w:rPr>
              <w:t>Input document to JVET</w:t>
            </w:r>
          </w:p>
        </w:tc>
      </w:tr>
      <w:tr>
        <w:tblPrEx>
          <w:tblCellMar>
            <w:top w:w="0" w:type="dxa"/>
            <w:left w:w="108" w:type="dxa"/>
            <w:bottom w:w="0" w:type="dxa"/>
            <w:right w:w="108" w:type="dxa"/>
          </w:tblCellMar>
        </w:tblPrEx>
        <w:tc>
          <w:tcPr>
            <w:tcW w:w="1458" w:type="dxa"/>
          </w:tcPr>
          <w:p>
            <w:pPr>
              <w:spacing w:before="60" w:after="60"/>
              <w:rPr>
                <w:i/>
                <w:szCs w:val="22"/>
                <w:lang w:val="en-CA"/>
              </w:rPr>
            </w:pPr>
            <w:r>
              <w:rPr>
                <w:i/>
                <w:szCs w:val="22"/>
                <w:lang w:val="en-CA"/>
              </w:rPr>
              <w:t>Purpose:</w:t>
            </w:r>
          </w:p>
        </w:tc>
        <w:tc>
          <w:tcPr>
            <w:tcW w:w="7902" w:type="dxa"/>
            <w:gridSpan w:val="3"/>
          </w:tcPr>
          <w:p>
            <w:pPr>
              <w:spacing w:before="60" w:after="60"/>
              <w:rPr>
                <w:szCs w:val="22"/>
                <w:lang w:val="en-CA"/>
              </w:rPr>
            </w:pPr>
            <w:r>
              <w:rPr>
                <w:szCs w:val="22"/>
                <w:lang w:val="en-CA"/>
              </w:rPr>
              <w:t>Proposal</w:t>
            </w:r>
          </w:p>
        </w:tc>
      </w:tr>
      <w:tr>
        <w:tblPrEx>
          <w:tblCellMar>
            <w:top w:w="0" w:type="dxa"/>
            <w:left w:w="108" w:type="dxa"/>
            <w:bottom w:w="0" w:type="dxa"/>
            <w:right w:w="108" w:type="dxa"/>
          </w:tblCellMar>
        </w:tblPrEx>
        <w:tc>
          <w:tcPr>
            <w:tcW w:w="1458" w:type="dxa"/>
          </w:tcPr>
          <w:p>
            <w:pPr>
              <w:spacing w:before="60" w:after="60"/>
              <w:rPr>
                <w:i/>
                <w:szCs w:val="22"/>
                <w:lang w:val="en-CA"/>
              </w:rPr>
            </w:pPr>
            <w:r>
              <w:rPr>
                <w:i/>
                <w:szCs w:val="22"/>
                <w:lang w:val="en-CA"/>
              </w:rPr>
              <w:t>Author(s) or</w:t>
            </w:r>
            <w:r>
              <w:rPr>
                <w:i/>
                <w:szCs w:val="22"/>
                <w:lang w:val="en-CA"/>
              </w:rPr>
              <w:br w:type="textWrapping"/>
            </w:r>
            <w:r>
              <w:rPr>
                <w:i/>
                <w:szCs w:val="22"/>
                <w:lang w:val="en-CA"/>
              </w:rPr>
              <w:t>Contact(s):</w:t>
            </w:r>
          </w:p>
        </w:tc>
        <w:tc>
          <w:tcPr>
            <w:tcW w:w="3942" w:type="dxa"/>
          </w:tcPr>
          <w:p>
            <w:pPr>
              <w:spacing w:before="60" w:after="60"/>
              <w:rPr>
                <w:rFonts w:hint="eastAsia"/>
                <w:szCs w:val="22"/>
                <w:lang w:val="en-CA"/>
              </w:rPr>
            </w:pPr>
            <w:r>
              <w:rPr>
                <w:rFonts w:hint="eastAsia"/>
                <w:szCs w:val="22"/>
                <w:lang w:val="en-CA"/>
              </w:rPr>
              <w:t>Zhengang Li</w:t>
            </w:r>
          </w:p>
          <w:p>
            <w:pPr>
              <w:spacing w:before="60" w:after="60"/>
              <w:rPr>
                <w:rFonts w:hint="eastAsia"/>
                <w:szCs w:val="22"/>
                <w:lang w:val="en-CA"/>
              </w:rPr>
            </w:pPr>
            <w:r>
              <w:rPr>
                <w:rFonts w:hint="eastAsia"/>
                <w:szCs w:val="22"/>
                <w:lang w:val="en-CA"/>
              </w:rPr>
              <w:t>Weihong Niu</w:t>
            </w:r>
          </w:p>
          <w:p>
            <w:pPr>
              <w:spacing w:before="60" w:after="60"/>
              <w:rPr>
                <w:rFonts w:hint="eastAsia"/>
                <w:szCs w:val="22"/>
                <w:lang w:val="en-CA"/>
              </w:rPr>
            </w:pPr>
            <w:r>
              <w:rPr>
                <w:rFonts w:hint="eastAsia"/>
                <w:szCs w:val="22"/>
                <w:lang w:val="en-CA"/>
              </w:rPr>
              <w:t>Xing Zeng</w:t>
            </w:r>
          </w:p>
          <w:p>
            <w:pPr>
              <w:spacing w:before="60" w:after="60"/>
              <w:rPr>
                <w:rFonts w:hint="eastAsia"/>
                <w:szCs w:val="22"/>
                <w:lang w:val="en-CA"/>
              </w:rPr>
            </w:pPr>
            <w:r>
              <w:rPr>
                <w:rFonts w:hint="eastAsia"/>
                <w:szCs w:val="22"/>
                <w:lang w:val="en-CA"/>
              </w:rPr>
              <w:t>Menghu Jia</w:t>
            </w:r>
          </w:p>
          <w:p>
            <w:pPr>
              <w:spacing w:before="60" w:after="60"/>
              <w:rPr>
                <w:szCs w:val="22"/>
                <w:lang w:val="en-CA"/>
              </w:rPr>
            </w:pPr>
            <w:r>
              <w:rPr>
                <w:rFonts w:hint="eastAsia"/>
                <w:szCs w:val="22"/>
                <w:lang w:val="en-US" w:eastAsia="zh-CN"/>
              </w:rPr>
              <w:t>Yaxian</w:t>
            </w:r>
            <w:r>
              <w:rPr>
                <w:rFonts w:hint="eastAsia"/>
                <w:szCs w:val="22"/>
                <w:lang w:val="en-CA"/>
              </w:rPr>
              <w:t xml:space="preserve"> </w:t>
            </w:r>
            <w:r>
              <w:rPr>
                <w:rFonts w:hint="eastAsia"/>
                <w:szCs w:val="22"/>
                <w:lang w:val="en-US" w:eastAsia="zh-CN"/>
              </w:rPr>
              <w:t>Bai</w:t>
            </w:r>
          </w:p>
        </w:tc>
        <w:tc>
          <w:tcPr>
            <w:tcW w:w="900" w:type="dxa"/>
          </w:tcPr>
          <w:p>
            <w:pPr>
              <w:spacing w:before="60" w:after="60"/>
              <w:rPr>
                <w:szCs w:val="22"/>
                <w:lang w:val="en-CA"/>
              </w:rPr>
            </w:pPr>
            <w:r>
              <w:rPr>
                <w:szCs w:val="22"/>
                <w:lang w:val="en-CA"/>
              </w:rPr>
              <w:br w:type="textWrapping"/>
            </w:r>
            <w:r>
              <w:rPr>
                <w:szCs w:val="22"/>
                <w:lang w:val="en-CA"/>
              </w:rPr>
              <w:t>Email:</w:t>
            </w:r>
          </w:p>
        </w:tc>
        <w:tc>
          <w:tcPr>
            <w:tcW w:w="3060" w:type="dxa"/>
          </w:tcPr>
          <w:p>
            <w:pPr>
              <w:spacing w:before="60" w:after="60"/>
              <w:rPr>
                <w:szCs w:val="22"/>
                <w:lang w:val="en-CA"/>
              </w:rPr>
            </w:pPr>
            <w:r>
              <w:rPr>
                <w:szCs w:val="22"/>
                <w:lang w:val="en-CA"/>
              </w:rPr>
              <w:br w:type="textWrapping"/>
            </w:r>
            <w:r>
              <w:fldChar w:fldCharType="begin"/>
            </w:r>
            <w:r>
              <w:instrText xml:space="preserve"> HYPERLINK "mailto:machangyue@kwai.com" </w:instrText>
            </w:r>
            <w:r>
              <w:fldChar w:fldCharType="separate"/>
            </w:r>
            <w:r>
              <w:rPr>
                <w:rStyle w:val="25"/>
                <w:rFonts w:hint="eastAsia"/>
                <w:szCs w:val="22"/>
                <w:lang w:val="en-US" w:eastAsia="zh-CN"/>
              </w:rPr>
              <w:t>li.zhengang1</w:t>
            </w:r>
            <w:r>
              <w:rPr>
                <w:rStyle w:val="25"/>
                <w:szCs w:val="22"/>
                <w:lang w:val="en-CA"/>
              </w:rPr>
              <w:t>@</w:t>
            </w:r>
            <w:r>
              <w:rPr>
                <w:rStyle w:val="25"/>
                <w:rFonts w:hint="eastAsia"/>
                <w:szCs w:val="22"/>
                <w:lang w:val="en-US" w:eastAsia="zh-CN"/>
              </w:rPr>
              <w:t>zte.com.cn</w:t>
            </w:r>
            <w:r>
              <w:rPr>
                <w:rStyle w:val="25"/>
                <w:szCs w:val="22"/>
                <w:lang w:val="en-CA"/>
              </w:rPr>
              <w:fldChar w:fldCharType="end"/>
            </w:r>
          </w:p>
        </w:tc>
      </w:tr>
      <w:tr>
        <w:tblPrEx>
          <w:tblCellMar>
            <w:top w:w="0" w:type="dxa"/>
            <w:left w:w="108" w:type="dxa"/>
            <w:bottom w:w="0" w:type="dxa"/>
            <w:right w:w="108" w:type="dxa"/>
          </w:tblCellMar>
        </w:tblPrEx>
        <w:tc>
          <w:tcPr>
            <w:tcW w:w="1458" w:type="dxa"/>
          </w:tcPr>
          <w:p>
            <w:pPr>
              <w:spacing w:before="60" w:after="60"/>
              <w:rPr>
                <w:i/>
                <w:szCs w:val="22"/>
                <w:lang w:val="en-CA"/>
              </w:rPr>
            </w:pPr>
            <w:r>
              <w:rPr>
                <w:i/>
                <w:szCs w:val="22"/>
                <w:lang w:val="en-CA"/>
              </w:rPr>
              <w:t>Source:</w:t>
            </w:r>
          </w:p>
        </w:tc>
        <w:tc>
          <w:tcPr>
            <w:tcW w:w="7902" w:type="dxa"/>
            <w:gridSpan w:val="3"/>
          </w:tcPr>
          <w:p>
            <w:pPr>
              <w:spacing w:before="60" w:after="60"/>
              <w:rPr>
                <w:szCs w:val="22"/>
                <w:lang w:val="en-CA"/>
              </w:rPr>
            </w:pPr>
            <w:r>
              <w:rPr>
                <w:rFonts w:hint="eastAsia" w:eastAsia="宋体"/>
                <w:szCs w:val="22"/>
                <w:lang w:val="en-US" w:eastAsia="zh-CN"/>
              </w:rPr>
              <w:t>ZTE Corporation</w:t>
            </w:r>
          </w:p>
        </w:tc>
      </w:tr>
    </w:tbl>
    <w:p>
      <w:pPr>
        <w:tabs>
          <w:tab w:val="right" w:pos="9360"/>
        </w:tabs>
        <w:spacing w:before="120" w:after="240"/>
        <w:jc w:val="center"/>
        <w:rPr>
          <w:szCs w:val="22"/>
          <w:lang w:val="en-CA"/>
        </w:rPr>
      </w:pPr>
      <w:r>
        <w:rPr>
          <w:szCs w:val="22"/>
          <w:u w:val="single"/>
          <w:lang w:val="en-CA"/>
        </w:rPr>
        <w:t>_____________________________</w:t>
      </w:r>
    </w:p>
    <w:p>
      <w:pPr>
        <w:pStyle w:val="2"/>
        <w:numPr>
          <w:ilvl w:val="0"/>
          <w:numId w:val="0"/>
        </w:numPr>
        <w:ind w:left="432" w:hanging="432"/>
        <w:rPr>
          <w:lang w:val="en-CA"/>
        </w:rPr>
      </w:pPr>
      <w:r>
        <w:rPr>
          <w:lang w:val="en-CA"/>
        </w:rPr>
        <w:t>Abstract</w:t>
      </w:r>
    </w:p>
    <w:p>
      <w:pPr>
        <w:rPr>
          <w:lang w:val="en-CA"/>
        </w:rPr>
      </w:pPr>
      <w:r>
        <w:rPr>
          <w:rFonts w:ascii="Times New Roman" w:hAnsi="Times New Roman" w:eastAsia="宋体" w:cs="Times New Roman"/>
          <w:sz w:val="22"/>
          <w:szCs w:val="20"/>
          <w:lang w:val="en-CA"/>
        </w:rPr>
        <w:t xml:space="preserve">This contribution reports the results of the </w:t>
      </w:r>
      <w:r>
        <w:rPr>
          <w:rFonts w:ascii="Times New Roman" w:hAnsi="Times New Roman" w:eastAsia="宋体" w:cs="Times New Roman"/>
          <w:b w:val="0"/>
          <w:bCs w:val="0"/>
          <w:sz w:val="22"/>
          <w:szCs w:val="20"/>
          <w:lang w:val="en-CA"/>
        </w:rPr>
        <w:t>improved method</w:t>
      </w:r>
      <w:r>
        <w:rPr>
          <w:rFonts w:ascii="Times New Roman" w:hAnsi="Times New Roman" w:eastAsia="宋体" w:cs="Times New Roman"/>
          <w:sz w:val="22"/>
          <w:szCs w:val="20"/>
          <w:lang w:val="en-CA"/>
        </w:rPr>
        <w:t xml:space="preserve"> for chroma MPM list construction in EE2-1.1</w:t>
      </w:r>
      <w:r>
        <w:rPr>
          <w:lang w:val="en-CA"/>
        </w:rPr>
        <w:t xml:space="preserve"> [1]</w:t>
      </w:r>
      <w:r>
        <w:rPr>
          <w:rFonts w:ascii="Times New Roman" w:hAnsi="Times New Roman" w:eastAsia="宋体" w:cs="Times New Roman"/>
          <w:sz w:val="22"/>
          <w:szCs w:val="20"/>
          <w:lang w:val="en-CA"/>
        </w:rPr>
        <w:t>.</w:t>
      </w:r>
    </w:p>
    <w:p>
      <w:pPr>
        <w:rPr>
          <w:lang w:val="en-CA"/>
        </w:rPr>
      </w:pPr>
      <w:r>
        <w:rPr>
          <w:lang w:val="en-CA"/>
        </w:rPr>
        <w:t>The impact on coding efficiency and runtimes of the proposed method over ECM-19.</w:t>
      </w:r>
      <w:r>
        <w:rPr>
          <w:rFonts w:hint="eastAsia"/>
          <w:lang w:val="en-US" w:eastAsia="zh-CN"/>
        </w:rPr>
        <w:t>1</w:t>
      </w:r>
      <w:r>
        <w:rPr>
          <w:lang w:val="en-CA"/>
        </w:rPr>
        <w:t xml:space="preserve"> are reportedly {for Y, U, V, EncT, DecT }:</w:t>
      </w:r>
    </w:p>
    <w:p>
      <w:pPr>
        <w:rPr>
          <w:rFonts w:hint="default" w:eastAsia="宋体"/>
          <w:lang w:val="en-US" w:eastAsia="zh-CN"/>
        </w:rPr>
      </w:pPr>
      <w:r>
        <w:rPr>
          <w:rFonts w:hint="default" w:eastAsia="宋体"/>
          <w:lang w:val="en-US" w:eastAsia="zh-CN"/>
        </w:rPr>
        <w:t xml:space="preserve">- </w:t>
      </w:r>
      <w:r>
        <w:rPr>
          <w:rFonts w:hint="eastAsia"/>
          <w:lang w:val="en-US" w:eastAsia="zh-CN"/>
        </w:rPr>
        <w:t>Test1.1a</w:t>
      </w:r>
      <w:r>
        <w:rPr>
          <w:rFonts w:hint="default" w:eastAsia="宋体"/>
          <w:lang w:val="en-US" w:eastAsia="zh-CN"/>
        </w:rPr>
        <w:t xml:space="preserve">: </w:t>
      </w:r>
      <w:r>
        <w:rPr>
          <w:rFonts w:ascii="Times New Roman" w:hAnsi="Times New Roman" w:eastAsia="Times New Roman" w:cs="Times New Roman"/>
          <w:color w:val="000000"/>
        </w:rPr>
        <w:t>Add more chroma DIMD modes into the MPM list</w:t>
      </w:r>
    </w:p>
    <w:p>
      <w:pPr>
        <w:rPr>
          <w:lang w:val="en-CA"/>
        </w:rPr>
      </w:pPr>
      <w:r>
        <w:rPr>
          <w:lang w:val="en-CA"/>
        </w:rPr>
        <w:t>AI {-0.0</w:t>
      </w:r>
      <w:r>
        <w:rPr>
          <w:rFonts w:hint="eastAsia"/>
          <w:lang w:val="en-US" w:eastAsia="zh-CN"/>
        </w:rPr>
        <w:t>1</w:t>
      </w:r>
      <w:r>
        <w:rPr>
          <w:lang w:val="en-CA"/>
        </w:rPr>
        <w:t xml:space="preserve">%, </w:t>
      </w:r>
      <w:r>
        <w:rPr>
          <w:rFonts w:hint="eastAsia"/>
          <w:lang w:val="en-US" w:eastAsia="zh-CN"/>
        </w:rPr>
        <w:t>-</w:t>
      </w:r>
      <w:r>
        <w:rPr>
          <w:lang w:val="en-CA"/>
        </w:rPr>
        <w:t>0.0</w:t>
      </w:r>
      <w:r>
        <w:rPr>
          <w:rFonts w:hint="eastAsia"/>
          <w:lang w:val="en-US" w:eastAsia="zh-CN"/>
        </w:rPr>
        <w:t>1</w:t>
      </w:r>
      <w:r>
        <w:rPr>
          <w:lang w:val="en-CA"/>
        </w:rPr>
        <w:t xml:space="preserve">%, </w:t>
      </w:r>
      <w:r>
        <w:rPr>
          <w:rFonts w:hint="eastAsia"/>
          <w:lang w:val="en-US" w:eastAsia="zh-CN"/>
        </w:rPr>
        <w:t>-</w:t>
      </w:r>
      <w:r>
        <w:rPr>
          <w:lang w:val="en-CA"/>
        </w:rPr>
        <w:t>0.0</w:t>
      </w:r>
      <w:r>
        <w:rPr>
          <w:rFonts w:hint="eastAsia"/>
          <w:lang w:val="en-US" w:eastAsia="zh-CN"/>
        </w:rPr>
        <w:t>6</w:t>
      </w:r>
      <w:r>
        <w:rPr>
          <w:lang w:val="en-CA"/>
        </w:rPr>
        <w:t xml:space="preserve">%, </w:t>
      </w:r>
      <w:r>
        <w:rPr>
          <w:rFonts w:hint="eastAsia"/>
          <w:lang w:val="en-US" w:eastAsia="zh-CN"/>
        </w:rPr>
        <w:t>99</w:t>
      </w:r>
      <w:r>
        <w:rPr>
          <w:lang w:val="en-CA"/>
        </w:rPr>
        <w:t>.</w:t>
      </w:r>
      <w:r>
        <w:rPr>
          <w:rFonts w:hint="eastAsia"/>
          <w:lang w:val="en-US" w:eastAsia="zh-CN"/>
        </w:rPr>
        <w:t>2</w:t>
      </w:r>
      <w:r>
        <w:rPr>
          <w:lang w:val="en-CA"/>
        </w:rPr>
        <w:t>%, 100.</w:t>
      </w:r>
      <w:r>
        <w:rPr>
          <w:rFonts w:hint="eastAsia"/>
          <w:lang w:val="en-US" w:eastAsia="zh-CN"/>
        </w:rPr>
        <w:t>4</w:t>
      </w:r>
      <w:r>
        <w:rPr>
          <w:lang w:val="en-CA"/>
        </w:rPr>
        <w:t>%}, RA {0.0</w:t>
      </w:r>
      <w:r>
        <w:rPr>
          <w:rFonts w:hint="eastAsia"/>
          <w:lang w:val="en-US" w:eastAsia="zh-CN"/>
        </w:rPr>
        <w:t>2</w:t>
      </w:r>
      <w:r>
        <w:rPr>
          <w:lang w:val="en-CA"/>
        </w:rPr>
        <w:t xml:space="preserve">%, </w:t>
      </w:r>
      <w:r>
        <w:rPr>
          <w:rFonts w:hint="eastAsia"/>
          <w:lang w:val="en-US" w:eastAsia="zh-CN"/>
        </w:rPr>
        <w:t>-</w:t>
      </w:r>
      <w:r>
        <w:rPr>
          <w:lang w:val="en-CA"/>
        </w:rPr>
        <w:t>0.0</w:t>
      </w:r>
      <w:r>
        <w:rPr>
          <w:rFonts w:hint="eastAsia"/>
          <w:lang w:val="en-US" w:eastAsia="zh-CN"/>
        </w:rPr>
        <w:t>2</w:t>
      </w:r>
      <w:r>
        <w:rPr>
          <w:lang w:val="en-CA"/>
        </w:rPr>
        <w:t>%, 0.</w:t>
      </w:r>
      <w:r>
        <w:rPr>
          <w:rFonts w:hint="eastAsia"/>
          <w:lang w:val="en-US" w:eastAsia="zh-CN"/>
        </w:rPr>
        <w:t>01</w:t>
      </w:r>
      <w:r>
        <w:rPr>
          <w:lang w:val="en-CA"/>
        </w:rPr>
        <w:t xml:space="preserve">%, </w:t>
      </w:r>
      <w:r>
        <w:rPr>
          <w:rFonts w:hint="eastAsia"/>
          <w:lang w:val="en-US" w:eastAsia="zh-CN"/>
        </w:rPr>
        <w:t>100</w:t>
      </w:r>
      <w:r>
        <w:rPr>
          <w:lang w:val="en-CA"/>
        </w:rPr>
        <w:t>.</w:t>
      </w:r>
      <w:r>
        <w:rPr>
          <w:rFonts w:hint="eastAsia"/>
          <w:lang w:val="en-US" w:eastAsia="zh-CN"/>
        </w:rPr>
        <w:t>0</w:t>
      </w:r>
      <w:r>
        <w:rPr>
          <w:lang w:val="en-CA"/>
        </w:rPr>
        <w:t xml:space="preserve">%, </w:t>
      </w:r>
      <w:r>
        <w:rPr>
          <w:rFonts w:hint="eastAsia"/>
          <w:lang w:val="en-US" w:eastAsia="zh-CN"/>
        </w:rPr>
        <w:t>100</w:t>
      </w:r>
      <w:r>
        <w:rPr>
          <w:lang w:val="en-CA"/>
        </w:rPr>
        <w:t>.</w:t>
      </w:r>
      <w:r>
        <w:rPr>
          <w:rFonts w:hint="eastAsia"/>
          <w:lang w:val="en-US" w:eastAsia="zh-CN"/>
        </w:rPr>
        <w:t>0</w:t>
      </w:r>
      <w:r>
        <w:rPr>
          <w:lang w:val="en-CA"/>
        </w:rPr>
        <w:t>%}</w:t>
      </w:r>
    </w:p>
    <w:p>
      <w:pPr>
        <w:rPr>
          <w:rFonts w:hint="default" w:eastAsia="宋体"/>
          <w:lang w:val="en-US" w:eastAsia="zh-CN"/>
        </w:rPr>
      </w:pPr>
      <w:r>
        <w:rPr>
          <w:rFonts w:hint="default" w:eastAsia="宋体"/>
          <w:lang w:val="en-US" w:eastAsia="zh-CN"/>
        </w:rPr>
        <w:t xml:space="preserve">- </w:t>
      </w:r>
      <w:r>
        <w:rPr>
          <w:rFonts w:hint="eastAsia"/>
          <w:lang w:val="en-US" w:eastAsia="zh-CN"/>
        </w:rPr>
        <w:t>Test1.1b</w:t>
      </w:r>
      <w:r>
        <w:rPr>
          <w:rFonts w:hint="default" w:eastAsia="宋体"/>
          <w:lang w:val="en-US" w:eastAsia="zh-CN"/>
        </w:rPr>
        <w:t xml:space="preserve">: </w:t>
      </w:r>
      <w:r>
        <w:rPr>
          <w:rFonts w:ascii="Times New Roman" w:hAnsi="Times New Roman" w:eastAsia="Times New Roman" w:cs="Times New Roman"/>
          <w:color w:val="000000"/>
        </w:rPr>
        <w:t>Modify the reordering strategy</w:t>
      </w:r>
    </w:p>
    <w:p>
      <w:pPr>
        <w:rPr>
          <w:lang w:val="en-CA"/>
        </w:rPr>
      </w:pPr>
      <w:r>
        <w:rPr>
          <w:lang w:val="en-CA"/>
        </w:rPr>
        <w:t>AI {0.0</w:t>
      </w:r>
      <w:r>
        <w:rPr>
          <w:rFonts w:hint="eastAsia"/>
          <w:lang w:val="en-US" w:eastAsia="zh-CN"/>
        </w:rPr>
        <w:t>0</w:t>
      </w:r>
      <w:r>
        <w:rPr>
          <w:lang w:val="en-CA"/>
        </w:rPr>
        <w:t>%, 0.0</w:t>
      </w:r>
      <w:r>
        <w:rPr>
          <w:rFonts w:hint="eastAsia"/>
          <w:lang w:val="en-US" w:eastAsia="zh-CN"/>
        </w:rPr>
        <w:t>4</w:t>
      </w:r>
      <w:r>
        <w:rPr>
          <w:lang w:val="en-CA"/>
        </w:rPr>
        <w:t>%, 0.0</w:t>
      </w:r>
      <w:r>
        <w:rPr>
          <w:rFonts w:hint="eastAsia"/>
          <w:lang w:val="en-US" w:eastAsia="zh-CN"/>
        </w:rPr>
        <w:t>4</w:t>
      </w:r>
      <w:r>
        <w:rPr>
          <w:lang w:val="en-CA"/>
        </w:rPr>
        <w:t xml:space="preserve">%, </w:t>
      </w:r>
      <w:r>
        <w:rPr>
          <w:rFonts w:hint="eastAsia"/>
          <w:lang w:val="en-US" w:eastAsia="zh-CN"/>
        </w:rPr>
        <w:t>99</w:t>
      </w:r>
      <w:r>
        <w:rPr>
          <w:lang w:val="en-CA"/>
        </w:rPr>
        <w:t>.</w:t>
      </w:r>
      <w:r>
        <w:rPr>
          <w:rFonts w:hint="eastAsia"/>
          <w:lang w:val="en-US" w:eastAsia="zh-CN"/>
        </w:rPr>
        <w:t>6</w:t>
      </w:r>
      <w:r>
        <w:rPr>
          <w:lang w:val="en-CA"/>
        </w:rPr>
        <w:t>%, 100.</w:t>
      </w:r>
      <w:r>
        <w:rPr>
          <w:rFonts w:hint="eastAsia"/>
          <w:lang w:val="en-US" w:eastAsia="zh-CN"/>
        </w:rPr>
        <w:t>3</w:t>
      </w:r>
      <w:r>
        <w:rPr>
          <w:lang w:val="en-CA"/>
        </w:rPr>
        <w:t>%}, RA {0.0</w:t>
      </w:r>
      <w:r>
        <w:rPr>
          <w:rFonts w:hint="eastAsia"/>
          <w:lang w:val="en-US" w:eastAsia="zh-CN"/>
        </w:rPr>
        <w:t>1</w:t>
      </w:r>
      <w:r>
        <w:rPr>
          <w:lang w:val="en-CA"/>
        </w:rPr>
        <w:t>%, 0.0</w:t>
      </w:r>
      <w:r>
        <w:rPr>
          <w:rFonts w:hint="eastAsia"/>
          <w:lang w:val="en-US" w:eastAsia="zh-CN"/>
        </w:rPr>
        <w:t>4</w:t>
      </w:r>
      <w:r>
        <w:rPr>
          <w:lang w:val="en-CA"/>
        </w:rPr>
        <w:t>%, 0.</w:t>
      </w:r>
      <w:r>
        <w:rPr>
          <w:rFonts w:hint="eastAsia"/>
          <w:lang w:val="en-US" w:eastAsia="zh-CN"/>
        </w:rPr>
        <w:t>04</w:t>
      </w:r>
      <w:r>
        <w:rPr>
          <w:lang w:val="en-CA"/>
        </w:rPr>
        <w:t xml:space="preserve">%, </w:t>
      </w:r>
      <w:r>
        <w:rPr>
          <w:rFonts w:hint="eastAsia"/>
          <w:lang w:val="en-US" w:eastAsia="zh-CN"/>
        </w:rPr>
        <w:t>99</w:t>
      </w:r>
      <w:r>
        <w:rPr>
          <w:lang w:val="en-CA"/>
        </w:rPr>
        <w:t>.</w:t>
      </w:r>
      <w:r>
        <w:rPr>
          <w:rFonts w:hint="eastAsia"/>
          <w:lang w:val="en-US" w:eastAsia="zh-CN"/>
        </w:rPr>
        <w:t>6</w:t>
      </w:r>
      <w:r>
        <w:rPr>
          <w:lang w:val="en-CA"/>
        </w:rPr>
        <w:t xml:space="preserve">%, </w:t>
      </w:r>
      <w:r>
        <w:rPr>
          <w:rFonts w:hint="eastAsia"/>
          <w:lang w:val="en-US" w:eastAsia="zh-CN"/>
        </w:rPr>
        <w:t>100</w:t>
      </w:r>
      <w:r>
        <w:rPr>
          <w:lang w:val="en-CA"/>
        </w:rPr>
        <w:t>.</w:t>
      </w:r>
      <w:r>
        <w:rPr>
          <w:rFonts w:hint="eastAsia"/>
          <w:lang w:val="en-US" w:eastAsia="zh-CN"/>
        </w:rPr>
        <w:t>0</w:t>
      </w:r>
      <w:r>
        <w:rPr>
          <w:lang w:val="en-CA"/>
        </w:rPr>
        <w:t>%}</w:t>
      </w:r>
    </w:p>
    <w:p>
      <w:pPr>
        <w:rPr>
          <w:rFonts w:hint="default" w:eastAsia="宋体"/>
          <w:lang w:val="en-US" w:eastAsia="zh-CN"/>
        </w:rPr>
      </w:pPr>
      <w:r>
        <w:rPr>
          <w:rFonts w:hint="default" w:eastAsia="宋体"/>
          <w:lang w:val="en-US" w:eastAsia="zh-CN"/>
        </w:rPr>
        <w:t xml:space="preserve">- </w:t>
      </w:r>
      <w:r>
        <w:rPr>
          <w:rFonts w:hint="eastAsia"/>
          <w:lang w:val="en-US" w:eastAsia="zh-CN"/>
        </w:rPr>
        <w:t>Test1.1c</w:t>
      </w:r>
      <w:r>
        <w:rPr>
          <w:rFonts w:hint="default" w:eastAsia="宋体"/>
          <w:lang w:val="en-US" w:eastAsia="zh-CN"/>
        </w:rPr>
        <w:t xml:space="preserve">: </w:t>
      </w:r>
      <w:r>
        <w:rPr>
          <w:rFonts w:hint="eastAsia"/>
          <w:lang w:val="en-US" w:eastAsia="zh-CN"/>
        </w:rPr>
        <w:t>Test1.1a+Test1.1b</w:t>
      </w:r>
    </w:p>
    <w:p>
      <w:pPr>
        <w:rPr>
          <w:lang w:val="fr-FR"/>
        </w:rPr>
      </w:pPr>
      <w:r>
        <w:rPr>
          <w:lang w:val="en-CA"/>
        </w:rPr>
        <w:t>AI {</w:t>
      </w:r>
      <w:r>
        <w:rPr>
          <w:rFonts w:hint="eastAsia"/>
          <w:lang w:val="en-US" w:eastAsia="zh-CN"/>
        </w:rPr>
        <w:t>-</w:t>
      </w:r>
      <w:r>
        <w:rPr>
          <w:lang w:val="en-CA"/>
        </w:rPr>
        <w:t>0.0</w:t>
      </w:r>
      <w:r>
        <w:rPr>
          <w:rFonts w:hint="eastAsia"/>
          <w:lang w:val="en-US" w:eastAsia="zh-CN"/>
        </w:rPr>
        <w:t>2</w:t>
      </w:r>
      <w:r>
        <w:rPr>
          <w:lang w:val="en-CA"/>
        </w:rPr>
        <w:t>%, 0.0</w:t>
      </w:r>
      <w:r>
        <w:rPr>
          <w:rFonts w:hint="eastAsia"/>
          <w:lang w:val="en-US" w:eastAsia="zh-CN"/>
        </w:rPr>
        <w:t>1</w:t>
      </w:r>
      <w:r>
        <w:rPr>
          <w:lang w:val="en-CA"/>
        </w:rPr>
        <w:t xml:space="preserve">%, </w:t>
      </w:r>
      <w:r>
        <w:rPr>
          <w:rFonts w:hint="eastAsia"/>
          <w:lang w:val="en-US" w:eastAsia="zh-CN"/>
        </w:rPr>
        <w:t>-</w:t>
      </w:r>
      <w:r>
        <w:rPr>
          <w:lang w:val="en-CA"/>
        </w:rPr>
        <w:t>0.0</w:t>
      </w:r>
      <w:r>
        <w:rPr>
          <w:rFonts w:hint="eastAsia"/>
          <w:lang w:val="en-US" w:eastAsia="zh-CN"/>
        </w:rPr>
        <w:t>4</w:t>
      </w:r>
      <w:r>
        <w:rPr>
          <w:lang w:val="en-CA"/>
        </w:rPr>
        <w:t xml:space="preserve">%, </w:t>
      </w:r>
      <w:r>
        <w:rPr>
          <w:rFonts w:hint="eastAsia"/>
          <w:lang w:val="en-US" w:eastAsia="zh-CN"/>
        </w:rPr>
        <w:t>100</w:t>
      </w:r>
      <w:r>
        <w:rPr>
          <w:lang w:val="en-CA"/>
        </w:rPr>
        <w:t>.</w:t>
      </w:r>
      <w:r>
        <w:rPr>
          <w:rFonts w:hint="eastAsia"/>
          <w:lang w:val="en-US" w:eastAsia="zh-CN"/>
        </w:rPr>
        <w:t>2</w:t>
      </w:r>
      <w:r>
        <w:rPr>
          <w:lang w:val="en-CA"/>
        </w:rPr>
        <w:t>%, 100.</w:t>
      </w:r>
      <w:r>
        <w:rPr>
          <w:rFonts w:hint="eastAsia"/>
          <w:lang w:val="en-US" w:eastAsia="zh-CN"/>
        </w:rPr>
        <w:t>4</w:t>
      </w:r>
      <w:r>
        <w:rPr>
          <w:lang w:val="en-CA"/>
        </w:rPr>
        <w:t>%}, RA {</w:t>
      </w:r>
      <w:r>
        <w:rPr>
          <w:rFonts w:hint="eastAsia"/>
          <w:lang w:val="en-US" w:eastAsia="zh-CN"/>
        </w:rPr>
        <w:t>-</w:t>
      </w:r>
      <w:r>
        <w:rPr>
          <w:lang w:val="en-CA"/>
        </w:rPr>
        <w:t>0.0</w:t>
      </w:r>
      <w:r>
        <w:rPr>
          <w:rFonts w:hint="eastAsia"/>
          <w:lang w:val="en-US" w:eastAsia="zh-CN"/>
        </w:rPr>
        <w:t>1</w:t>
      </w:r>
      <w:r>
        <w:rPr>
          <w:lang w:val="en-CA"/>
        </w:rPr>
        <w:t>%, 0.0</w:t>
      </w:r>
      <w:r>
        <w:rPr>
          <w:rFonts w:hint="eastAsia"/>
          <w:lang w:val="en-US" w:eastAsia="zh-CN"/>
        </w:rPr>
        <w:t>0</w:t>
      </w:r>
      <w:r>
        <w:rPr>
          <w:lang w:val="en-CA"/>
        </w:rPr>
        <w:t>%, 0.</w:t>
      </w:r>
      <w:r>
        <w:rPr>
          <w:rFonts w:hint="eastAsia"/>
          <w:lang w:val="en-US" w:eastAsia="zh-CN"/>
        </w:rPr>
        <w:t>05</w:t>
      </w:r>
      <w:r>
        <w:rPr>
          <w:lang w:val="en-CA"/>
        </w:rPr>
        <w:t xml:space="preserve">%, </w:t>
      </w:r>
      <w:r>
        <w:rPr>
          <w:rFonts w:hint="eastAsia"/>
          <w:lang w:val="en-US" w:eastAsia="zh-CN"/>
        </w:rPr>
        <w:t>99</w:t>
      </w:r>
      <w:r>
        <w:rPr>
          <w:lang w:val="en-CA"/>
        </w:rPr>
        <w:t>.</w:t>
      </w:r>
      <w:r>
        <w:rPr>
          <w:rFonts w:hint="eastAsia"/>
          <w:lang w:val="en-US" w:eastAsia="zh-CN"/>
        </w:rPr>
        <w:t>4</w:t>
      </w:r>
      <w:r>
        <w:rPr>
          <w:lang w:val="en-CA"/>
        </w:rPr>
        <w:t xml:space="preserve">%, </w:t>
      </w:r>
      <w:r>
        <w:rPr>
          <w:rFonts w:hint="eastAsia"/>
          <w:lang w:val="en-US" w:eastAsia="zh-CN"/>
        </w:rPr>
        <w:t>100</w:t>
      </w:r>
      <w:r>
        <w:rPr>
          <w:lang w:val="en-CA"/>
        </w:rPr>
        <w:t>.</w:t>
      </w:r>
      <w:r>
        <w:rPr>
          <w:rFonts w:hint="eastAsia"/>
          <w:lang w:val="en-US" w:eastAsia="zh-CN"/>
        </w:rPr>
        <w:t>3</w:t>
      </w:r>
      <w:r>
        <w:rPr>
          <w:lang w:val="en-CA"/>
        </w:rPr>
        <w:t>%}</w:t>
      </w:r>
    </w:p>
    <w:p>
      <w:pPr>
        <w:pStyle w:val="2"/>
        <w:rPr>
          <w:lang w:val="en-CA"/>
        </w:rPr>
      </w:pPr>
      <w:r>
        <w:rPr>
          <w:lang w:val="en-CA"/>
        </w:rPr>
        <w:t>Introduction</w:t>
      </w:r>
    </w:p>
    <w:p>
      <w:pPr>
        <w:rPr>
          <w:szCs w:val="22"/>
          <w:lang w:val="en-CA" w:eastAsia="zh-CN"/>
        </w:rPr>
      </w:pPr>
      <w:r>
        <w:rPr>
          <w:szCs w:val="22"/>
          <w:lang w:val="en-CA" w:eastAsia="zh-CN"/>
        </w:rPr>
        <w:t>In ECM-1</w:t>
      </w:r>
      <w:r>
        <w:rPr>
          <w:rFonts w:hint="eastAsia"/>
          <w:szCs w:val="22"/>
          <w:lang w:val="en-US" w:eastAsia="zh-CN"/>
        </w:rPr>
        <w:t>9</w:t>
      </w:r>
      <w:r>
        <w:rPr>
          <w:szCs w:val="22"/>
          <w:lang w:val="en-CA" w:eastAsia="zh-CN"/>
        </w:rPr>
        <w:t>.</w:t>
      </w:r>
      <w:r>
        <w:rPr>
          <w:rFonts w:hint="eastAsia"/>
          <w:szCs w:val="22"/>
          <w:lang w:val="en-US" w:eastAsia="zh-CN"/>
        </w:rPr>
        <w:t>1</w:t>
      </w:r>
      <w:r>
        <w:rPr>
          <w:szCs w:val="22"/>
          <w:lang w:val="en-CA" w:eastAsia="zh-CN"/>
        </w:rPr>
        <w:t xml:space="preserve"> [</w:t>
      </w:r>
      <w:r>
        <w:rPr>
          <w:rFonts w:hint="eastAsia"/>
          <w:szCs w:val="22"/>
          <w:lang w:val="en-US" w:eastAsia="zh-CN"/>
        </w:rPr>
        <w:t>2</w:t>
      </w:r>
      <w:r>
        <w:rPr>
          <w:szCs w:val="22"/>
          <w:lang w:val="en-CA" w:eastAsia="zh-CN"/>
        </w:rPr>
        <w:t xml:space="preserve">], </w:t>
      </w:r>
      <w:r>
        <w:rPr>
          <w:rFonts w:hint="eastAsia"/>
          <w:szCs w:val="22"/>
          <w:lang w:val="en-US" w:eastAsia="zh-CN"/>
        </w:rPr>
        <w:t>t</w:t>
      </w:r>
      <w:r>
        <w:rPr>
          <w:rFonts w:hint="eastAsia"/>
        </w:rPr>
        <w:t xml:space="preserve">he chroma non-CCP MPM list first builds a list in the order of </w:t>
      </w:r>
      <w:bookmarkStart w:id="0" w:name="OLE_LINK3"/>
      <w:r>
        <w:rPr>
          <w:rFonts w:hint="eastAsia"/>
        </w:rPr>
        <w:t xml:space="preserve">DM, </w:t>
      </w:r>
      <w:r>
        <w:rPr>
          <w:lang w:val="en-CA"/>
        </w:rPr>
        <w:t>chroma DIMD</w:t>
      </w:r>
      <w:r>
        <w:rPr>
          <w:rFonts w:hint="eastAsia"/>
        </w:rPr>
        <w:t>, PLANAR, DC, HOR, VER</w:t>
      </w:r>
      <w:bookmarkEnd w:id="0"/>
      <w:r>
        <w:rPr>
          <w:rFonts w:hint="eastAsia"/>
        </w:rPr>
        <w:t xml:space="preserve">, </w:t>
      </w:r>
      <w:r>
        <w:rPr>
          <w:rFonts w:hint="eastAsia"/>
          <w:lang w:val="en-US" w:eastAsia="zh-CN"/>
        </w:rPr>
        <w:t>t</w:t>
      </w:r>
      <w:r>
        <w:rPr>
          <w:lang w:val="en-GB"/>
        </w:rPr>
        <w:t>he collocated luma modes</w:t>
      </w:r>
      <w:r>
        <w:rPr>
          <w:rFonts w:hint="eastAsia"/>
        </w:rPr>
        <w:t xml:space="preserve">, </w:t>
      </w:r>
      <w:r>
        <w:rPr>
          <w:rFonts w:hint="eastAsia"/>
          <w:lang w:val="en-US" w:eastAsia="zh-CN"/>
        </w:rPr>
        <w:t>t</w:t>
      </w:r>
      <w:r>
        <w:rPr>
          <w:lang w:val="en-GB"/>
        </w:rPr>
        <w:t>he adjacent chroma modes</w:t>
      </w:r>
      <w:r>
        <w:rPr>
          <w:rFonts w:hint="eastAsia"/>
        </w:rPr>
        <w:t>, DBV mode</w:t>
      </w:r>
      <w:r>
        <w:rPr>
          <w:rFonts w:hint="eastAsia"/>
          <w:lang w:val="en-US" w:eastAsia="zh-CN"/>
        </w:rPr>
        <w:t>s</w:t>
      </w:r>
      <w:r>
        <w:rPr>
          <w:rFonts w:hint="eastAsia"/>
        </w:rPr>
        <w:t>, then performs template matching cost sorting on the candidates in the list. Finally, the top 6 or 7 prediction modes with the smallest cost are selected to form the final MPM list</w:t>
      </w:r>
      <w:r>
        <w:rPr>
          <w:rFonts w:hint="eastAsia"/>
          <w:lang w:val="en-US" w:eastAsia="zh-CN"/>
        </w:rPr>
        <w:t>.</w:t>
      </w:r>
    </w:p>
    <w:p>
      <w:pPr>
        <w:rPr>
          <w:lang w:val="en-CA" w:eastAsia="zh-CN"/>
        </w:rPr>
      </w:pPr>
      <w:r>
        <w:rPr>
          <w:rFonts w:hint="eastAsia" w:ascii="Times New Roman" w:hAnsi="Times New Roman" w:eastAsia="宋体" w:cs="Times New Roman"/>
          <w:i w:val="0"/>
          <w:iCs w:val="0"/>
          <w:caps w:val="0"/>
          <w:spacing w:val="0"/>
          <w:sz w:val="22"/>
          <w:szCs w:val="20"/>
          <w:shd w:val="clear"/>
          <w:lang w:val="en-CA" w:eastAsia="zh-CN"/>
        </w:rPr>
        <w:t>The above MPM list construction process has the problem that valid candidates cannot be added to the list due to the existence of duplicate candidates. This leads to an insufficient number of candidates participating in the subsequent reordering, which limits the further improvement of compression performance</w:t>
      </w:r>
      <w:r>
        <w:rPr>
          <w:rFonts w:hint="eastAsia" w:cs="Times New Roman"/>
          <w:i w:val="0"/>
          <w:iCs w:val="0"/>
          <w:caps w:val="0"/>
          <w:spacing w:val="0"/>
          <w:sz w:val="22"/>
          <w:szCs w:val="20"/>
          <w:shd w:val="clear"/>
          <w:lang w:val="en-US" w:eastAsia="zh-CN"/>
        </w:rPr>
        <w:t>.</w:t>
      </w:r>
    </w:p>
    <w:p>
      <w:pPr>
        <w:pStyle w:val="2"/>
        <w:rPr>
          <w:lang w:val="en-CA"/>
        </w:rPr>
      </w:pPr>
      <w:r>
        <w:rPr>
          <w:lang w:val="en-CA"/>
        </w:rPr>
        <w:t>Proposed method</w:t>
      </w:r>
    </w:p>
    <w:p>
      <w:pPr>
        <w:rPr>
          <w:rFonts w:hint="eastAsia" w:eastAsia="Malgun Gothic"/>
          <w:lang w:val="en-CA"/>
        </w:rPr>
      </w:pPr>
      <w:r>
        <w:rPr>
          <w:rFonts w:hint="eastAsia" w:eastAsia="Malgun Gothic"/>
          <w:lang w:val="en-CA"/>
        </w:rPr>
        <w:t xml:space="preserve">This contribution proposes </w:t>
      </w:r>
      <w:r>
        <w:rPr>
          <w:rFonts w:hint="eastAsia" w:eastAsia="宋体"/>
          <w:lang w:val="en-US" w:eastAsia="zh-CN"/>
        </w:rPr>
        <w:t>two</w:t>
      </w:r>
      <w:r>
        <w:rPr>
          <w:rFonts w:hint="eastAsia" w:eastAsia="Malgun Gothic"/>
          <w:lang w:val="en-CA"/>
        </w:rPr>
        <w:t xml:space="preserve"> modifications to improve the problem of insufficient number of valid candidates in the MPM list participating in the reordering. </w:t>
      </w:r>
      <w:r>
        <w:rPr>
          <w:lang w:val="en-CA" w:eastAsia="ko-KR"/>
        </w:rPr>
        <w:t xml:space="preserve">Note that </w:t>
      </w:r>
      <w:r>
        <w:rPr>
          <w:rFonts w:hint="eastAsia"/>
          <w:lang w:val="en-CA" w:eastAsia="ko-KR"/>
        </w:rPr>
        <w:t>the proposed method</w:t>
      </w:r>
      <w:r>
        <w:rPr>
          <w:lang w:val="en-CA" w:eastAsia="ko-KR"/>
        </w:rPr>
        <w:t xml:space="preserve"> is applied when block size is equal or less than </w:t>
      </w:r>
      <w:r>
        <w:rPr>
          <w:rFonts w:hint="eastAsia"/>
          <w:lang w:val="en-US" w:eastAsia="zh-CN"/>
        </w:rPr>
        <w:t>512.</w:t>
      </w:r>
    </w:p>
    <w:p>
      <w:pPr>
        <w:jc w:val="left"/>
        <w:rPr>
          <w:rFonts w:ascii="宋体" w:hAnsi="宋体" w:eastAsia="宋体" w:cs="宋体"/>
          <w:kern w:val="0"/>
          <w:sz w:val="24"/>
          <w:szCs w:val="24"/>
          <w:lang w:val="en-US" w:eastAsia="zh-CN" w:bidi="ar"/>
        </w:rPr>
      </w:pPr>
      <w:r>
        <w:rPr>
          <w:rFonts w:hint="eastAsia"/>
          <w:lang w:val="en-US" w:eastAsia="zh-CN"/>
        </w:rPr>
        <w:t xml:space="preserve">In test 1.1a, </w:t>
      </w:r>
      <w:r>
        <w:rPr>
          <w:rFonts w:hint="eastAsia" w:ascii="Times New Roman" w:hAnsi="Times New Roman" w:eastAsia="Malgun Gothic" w:cs="Times New Roman"/>
          <w:i w:val="0"/>
          <w:iCs w:val="0"/>
          <w:caps w:val="0"/>
          <w:spacing w:val="0"/>
          <w:sz w:val="22"/>
          <w:szCs w:val="20"/>
          <w:shd w:val="clear"/>
          <w:lang w:val="en-CA"/>
        </w:rPr>
        <w:t>Considering that the chroma DIMD mode is highly likely to be selected as the prediction mode for the current chroma block, more chroma DIMD modes are added to the current MPM candidate list. Specifically, the chroma DIMD mode</w:t>
      </w:r>
      <w:r>
        <w:rPr>
          <w:rFonts w:hint="eastAsia" w:eastAsia="宋体" w:cs="Times New Roman"/>
          <w:i w:val="0"/>
          <w:iCs w:val="0"/>
          <w:caps w:val="0"/>
          <w:spacing w:val="0"/>
          <w:sz w:val="22"/>
          <w:szCs w:val="20"/>
          <w:shd w:val="clear"/>
          <w:lang w:val="en-US" w:eastAsia="zh-CN"/>
        </w:rPr>
        <w:t>s</w:t>
      </w:r>
      <w:r>
        <w:rPr>
          <w:rFonts w:hint="eastAsia" w:ascii="Times New Roman" w:hAnsi="Times New Roman" w:eastAsia="Malgun Gothic" w:cs="Times New Roman"/>
          <w:i w:val="0"/>
          <w:iCs w:val="0"/>
          <w:caps w:val="0"/>
          <w:spacing w:val="0"/>
          <w:sz w:val="22"/>
          <w:szCs w:val="20"/>
          <w:shd w:val="clear"/>
          <w:lang w:val="en-CA"/>
        </w:rPr>
        <w:t xml:space="preserve"> </w:t>
      </w:r>
      <w:r>
        <w:rPr>
          <w:rFonts w:hint="eastAsia" w:eastAsia="宋体" w:cs="Times New Roman"/>
          <w:i w:val="0"/>
          <w:iCs w:val="0"/>
          <w:caps w:val="0"/>
          <w:spacing w:val="0"/>
          <w:sz w:val="22"/>
          <w:szCs w:val="20"/>
          <w:shd w:val="clear"/>
          <w:lang w:val="en-US" w:eastAsia="zh-CN"/>
        </w:rPr>
        <w:t>are</w:t>
      </w:r>
      <w:r>
        <w:rPr>
          <w:rFonts w:hint="eastAsia" w:ascii="Times New Roman" w:hAnsi="Times New Roman" w:eastAsia="Malgun Gothic" w:cs="Times New Roman"/>
          <w:i w:val="0"/>
          <w:iCs w:val="0"/>
          <w:caps w:val="0"/>
          <w:spacing w:val="0"/>
          <w:sz w:val="22"/>
          <w:szCs w:val="20"/>
          <w:shd w:val="clear"/>
          <w:lang w:val="en-CA"/>
        </w:rPr>
        <w:t xml:space="preserve"> inserted after </w:t>
      </w:r>
      <w:r>
        <w:rPr>
          <w:rFonts w:hint="eastAsia"/>
          <w:lang w:val="en-US" w:eastAsia="zh-CN"/>
        </w:rPr>
        <w:t>t</w:t>
      </w:r>
      <w:r>
        <w:rPr>
          <w:lang w:val="en-GB"/>
        </w:rPr>
        <w:t>he adjacent chroma modes</w:t>
      </w:r>
      <w:r>
        <w:rPr>
          <w:rFonts w:hint="eastAsia" w:ascii="Times New Roman" w:hAnsi="Times New Roman" w:eastAsia="Malgun Gothic" w:cs="Times New Roman"/>
          <w:i w:val="0"/>
          <w:iCs w:val="0"/>
          <w:caps w:val="0"/>
          <w:spacing w:val="0"/>
          <w:sz w:val="22"/>
          <w:szCs w:val="20"/>
          <w:shd w:val="clear"/>
          <w:lang w:val="en-CA"/>
        </w:rPr>
        <w:t xml:space="preserve"> and before the </w:t>
      </w:r>
      <w:r>
        <w:rPr>
          <w:rFonts w:hint="eastAsia"/>
        </w:rPr>
        <w:t>DBV mode</w:t>
      </w:r>
      <w:r>
        <w:rPr>
          <w:rFonts w:hint="eastAsia"/>
          <w:lang w:val="en-US" w:eastAsia="zh-CN"/>
        </w:rPr>
        <w:t>s</w:t>
      </w:r>
      <w:r>
        <w:rPr>
          <w:rFonts w:hint="eastAsia" w:ascii="Times New Roman" w:hAnsi="Times New Roman" w:eastAsia="Malgun Gothic" w:cs="Times New Roman"/>
          <w:i w:val="0"/>
          <w:iCs w:val="0"/>
          <w:caps w:val="0"/>
          <w:spacing w:val="0"/>
          <w:sz w:val="22"/>
          <w:szCs w:val="20"/>
          <w:shd w:val="clear"/>
          <w:lang w:val="en-CA"/>
        </w:rPr>
        <w:t>.</w:t>
      </w:r>
      <w:r>
        <w:rPr>
          <w:rFonts w:hint="eastAsia" w:eastAsia="Malgun Gothic"/>
          <w:lang w:val="en-CA" w:eastAsia="zh-CN"/>
        </w:rPr>
        <w:t>.</w:t>
      </w:r>
    </w:p>
    <w:p>
      <w:pPr>
        <w:jc w:val="left"/>
        <w:rPr>
          <w:rFonts w:hint="eastAsia" w:ascii="Times New Roman" w:hAnsi="Times New Roman" w:eastAsia="Malgun Gothic" w:cs="Times New Roman"/>
          <w:kern w:val="0"/>
          <w:sz w:val="22"/>
          <w:szCs w:val="20"/>
          <w:lang w:val="en-CA" w:eastAsia="zh-CN" w:bidi="ar"/>
        </w:rPr>
      </w:pPr>
      <w:r>
        <w:rPr>
          <w:rFonts w:hint="eastAsia"/>
          <w:lang w:val="en-US" w:eastAsia="zh-CN"/>
        </w:rPr>
        <w:t xml:space="preserve">In test 1.1b, </w:t>
      </w:r>
      <w:r>
        <w:rPr>
          <w:rFonts w:hint="eastAsia" w:ascii="Times New Roman" w:hAnsi="Times New Roman" w:eastAsia="Malgun Gothic" w:cs="Times New Roman"/>
          <w:i w:val="0"/>
          <w:iCs w:val="0"/>
          <w:caps w:val="0"/>
          <w:spacing w:val="0"/>
          <w:sz w:val="22"/>
          <w:szCs w:val="20"/>
          <w:shd w:val="clear"/>
          <w:lang w:val="en-CA"/>
        </w:rPr>
        <w:t>the costs of the second mode and the third mode are taken into account during the pre-sorting process. Specifically, when the cost of the first mode in the MPM candidate list is lower than that of the second mode, an additional cost comparison between the second mode and the third mode is performed. Only when the cost of the first mode is lower than that of the second mode </w:t>
      </w:r>
      <w:r>
        <w:rPr>
          <w:rFonts w:hint="eastAsia" w:ascii="Times New Roman" w:hAnsi="Times New Roman" w:eastAsia="Malgun Gothic" w:cs="Times New Roman"/>
          <w:b w:val="0"/>
          <w:bCs w:val="0"/>
          <w:i w:val="0"/>
          <w:iCs w:val="0"/>
          <w:caps w:val="0"/>
          <w:spacing w:val="0"/>
          <w:sz w:val="22"/>
          <w:szCs w:val="20"/>
          <w:shd w:val="clear"/>
          <w:lang w:val="en-CA"/>
        </w:rPr>
        <w:t>and</w:t>
      </w:r>
      <w:r>
        <w:rPr>
          <w:rFonts w:hint="eastAsia" w:ascii="Times New Roman" w:hAnsi="Times New Roman" w:eastAsia="Malgun Gothic" w:cs="Times New Roman"/>
          <w:i w:val="0"/>
          <w:iCs w:val="0"/>
          <w:caps w:val="0"/>
          <w:spacing w:val="0"/>
          <w:sz w:val="22"/>
          <w:szCs w:val="20"/>
          <w:shd w:val="clear"/>
          <w:lang w:val="en-CA"/>
        </w:rPr>
        <w:t xml:space="preserve"> the cost of the second mode is lower than that of the third mode, the top 6 or top 7 modes in the MPM candidate list are selected to form the final MPM candidate list; otherwise, it is necessary to further execute the process of </w:t>
      </w:r>
      <w:bookmarkStart w:id="1" w:name="OLE_LINK4"/>
      <w:r>
        <w:rPr>
          <w:rFonts w:hint="eastAsia" w:ascii="Times New Roman" w:hAnsi="Times New Roman" w:eastAsia="Malgun Gothic" w:cs="Times New Roman"/>
          <w:i w:val="0"/>
          <w:iCs w:val="0"/>
          <w:caps w:val="0"/>
          <w:spacing w:val="0"/>
          <w:sz w:val="22"/>
          <w:szCs w:val="20"/>
          <w:shd w:val="clear"/>
          <w:lang w:val="en-CA"/>
        </w:rPr>
        <w:t>reordering</w:t>
      </w:r>
      <w:bookmarkEnd w:id="1"/>
      <w:r>
        <w:rPr>
          <w:rFonts w:hint="eastAsia" w:ascii="Times New Roman" w:hAnsi="Times New Roman" w:eastAsia="Malgun Gothic" w:cs="Times New Roman"/>
          <w:i w:val="0"/>
          <w:iCs w:val="0"/>
          <w:caps w:val="0"/>
          <w:spacing w:val="0"/>
          <w:sz w:val="22"/>
          <w:szCs w:val="20"/>
          <w:shd w:val="clear"/>
          <w:lang w:val="en-CA"/>
        </w:rPr>
        <w:t xml:space="preserve"> all candidates in the MPM candidate list to construct the final MPM candidate list</w:t>
      </w:r>
      <w:r>
        <w:rPr>
          <w:rFonts w:hint="eastAsia" w:ascii="Times New Roman" w:hAnsi="Times New Roman" w:eastAsia="Malgun Gothic" w:cs="Times New Roman"/>
          <w:kern w:val="0"/>
          <w:sz w:val="22"/>
          <w:szCs w:val="20"/>
          <w:lang w:val="en-CA" w:eastAsia="zh-CN" w:bidi="ar"/>
        </w:rPr>
        <w:t>.</w:t>
      </w:r>
    </w:p>
    <w:p>
      <w:pPr>
        <w:jc w:val="left"/>
        <w:rPr>
          <w:rFonts w:hint="eastAsia" w:ascii="Times New Roman" w:hAnsi="Times New Roman" w:eastAsia="Malgun Gothic" w:cs="Times New Roman"/>
          <w:i w:val="0"/>
          <w:iCs w:val="0"/>
          <w:caps w:val="0"/>
          <w:spacing w:val="0"/>
          <w:sz w:val="22"/>
          <w:szCs w:val="20"/>
          <w:shd w:val="clear"/>
          <w:lang w:val="en-CA"/>
        </w:rPr>
      </w:pPr>
      <w:r>
        <w:rPr>
          <w:rFonts w:hint="eastAsia"/>
          <w:lang w:val="en-US" w:eastAsia="zh-CN"/>
        </w:rPr>
        <w:t>In test 1.1c, we combine test 1.1a and test 1.1b.</w:t>
      </w:r>
    </w:p>
    <w:p>
      <w:pPr>
        <w:jc w:val="center"/>
        <w:rPr>
          <w:rFonts w:hint="default" w:eastAsia="宋体"/>
          <w:lang w:val="en-US" w:eastAsia="zh-CN"/>
        </w:rPr>
      </w:pPr>
    </w:p>
    <w:p>
      <w:pPr>
        <w:jc w:val="center"/>
      </w:pPr>
      <w:r>
        <w:drawing>
          <wp:inline distT="0" distB="0" distL="114300" distR="114300">
            <wp:extent cx="5204460" cy="1432560"/>
            <wp:effectExtent l="0" t="0" r="762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8"/>
                    <a:stretch>
                      <a:fillRect/>
                    </a:stretch>
                  </pic:blipFill>
                  <pic:spPr>
                    <a:xfrm>
                      <a:off x="0" y="0"/>
                      <a:ext cx="5204460" cy="1432560"/>
                    </a:xfrm>
                    <a:prstGeom prst="rect">
                      <a:avLst/>
                    </a:prstGeom>
                    <a:noFill/>
                    <a:ln>
                      <a:noFill/>
                    </a:ln>
                  </pic:spPr>
                </pic:pic>
              </a:graphicData>
            </a:graphic>
          </wp:inline>
        </w:drawing>
      </w:r>
    </w:p>
    <w:p>
      <w:pPr>
        <w:jc w:val="center"/>
        <w:rPr>
          <w:rFonts w:hint="eastAsia" w:ascii="Times New Roman" w:hAnsi="Times New Roman" w:eastAsia="宋体" w:cs="Times New Roman"/>
          <w:kern w:val="0"/>
          <w:sz w:val="22"/>
          <w:szCs w:val="20"/>
          <w:lang w:val="en-CA" w:eastAsia="zh-CN" w:bidi="ar"/>
        </w:rPr>
      </w:pPr>
      <w:r>
        <w:rPr>
          <w:rFonts w:hint="eastAsia" w:ascii="Times New Roman" w:hAnsi="Times New Roman" w:eastAsia="Malgun Gothic" w:cs="Times New Roman"/>
          <w:b w:val="0"/>
          <w:bCs w:val="0"/>
          <w:i w:val="0"/>
          <w:iCs w:val="0"/>
          <w:caps w:val="0"/>
          <w:spacing w:val="0"/>
          <w:sz w:val="22"/>
          <w:szCs w:val="20"/>
          <w:shd w:val="clear"/>
          <w:lang w:val="en-CA"/>
        </w:rPr>
        <w:t xml:space="preserve">Figure </w:t>
      </w:r>
      <w:r>
        <w:rPr>
          <w:rFonts w:hint="eastAsia" w:cs="Times New Roman"/>
          <w:b w:val="0"/>
          <w:bCs w:val="0"/>
          <w:i w:val="0"/>
          <w:iCs w:val="0"/>
          <w:caps w:val="0"/>
          <w:spacing w:val="0"/>
          <w:sz w:val="22"/>
          <w:szCs w:val="20"/>
          <w:shd w:val="clear"/>
          <w:lang w:val="en-US" w:eastAsia="zh-CN"/>
        </w:rPr>
        <w:t>1</w:t>
      </w:r>
      <w:r>
        <w:rPr>
          <w:rFonts w:hint="eastAsia" w:eastAsia="宋体" w:cs="Times New Roman"/>
          <w:b w:val="0"/>
          <w:bCs w:val="0"/>
          <w:i w:val="0"/>
          <w:iCs w:val="0"/>
          <w:caps w:val="0"/>
          <w:spacing w:val="0"/>
          <w:sz w:val="22"/>
          <w:szCs w:val="20"/>
          <w:shd w:val="clear"/>
          <w:lang w:val="en-US" w:eastAsia="zh-CN"/>
        </w:rPr>
        <w:t>: enhanced construction of the non-CCP mode candidate list in ECM-19.</w:t>
      </w:r>
      <w:r>
        <w:rPr>
          <w:rFonts w:hint="eastAsia" w:cs="Times New Roman"/>
          <w:b w:val="0"/>
          <w:bCs w:val="0"/>
          <w:i w:val="0"/>
          <w:iCs w:val="0"/>
          <w:caps w:val="0"/>
          <w:spacing w:val="0"/>
          <w:sz w:val="22"/>
          <w:szCs w:val="20"/>
          <w:shd w:val="clear"/>
          <w:lang w:val="en-US" w:eastAsia="zh-CN"/>
        </w:rPr>
        <w:t>1</w:t>
      </w:r>
    </w:p>
    <w:p>
      <w:pPr>
        <w:pStyle w:val="2"/>
        <w:rPr>
          <w:lang w:val="en-CA"/>
        </w:rPr>
      </w:pPr>
      <w:r>
        <w:rPr>
          <w:lang w:val="en-CA"/>
        </w:rPr>
        <w:t>Experimental results</w:t>
      </w:r>
    </w:p>
    <w:p>
      <w:pPr>
        <w:rPr>
          <w:lang w:val="en-CA"/>
        </w:rPr>
      </w:pPr>
      <w:r>
        <w:rPr>
          <w:rFonts w:hint="default"/>
          <w:lang w:val="en-US" w:eastAsia="zh-CN"/>
        </w:rPr>
        <w:t>The proposed method is tested on top of ECM-1</w:t>
      </w:r>
      <w:r>
        <w:rPr>
          <w:rFonts w:hint="eastAsia"/>
          <w:lang w:val="en-US" w:eastAsia="zh-CN"/>
        </w:rPr>
        <w:t>9</w:t>
      </w:r>
      <w:r>
        <w:rPr>
          <w:rFonts w:hint="default"/>
          <w:lang w:val="en-US" w:eastAsia="zh-CN"/>
        </w:rPr>
        <w:t>.</w:t>
      </w:r>
      <w:r>
        <w:rPr>
          <w:rFonts w:hint="eastAsia"/>
          <w:lang w:val="en-US" w:eastAsia="zh-CN"/>
        </w:rPr>
        <w:t>1</w:t>
      </w:r>
      <w:r>
        <w:rPr>
          <w:rFonts w:hint="default"/>
          <w:lang w:val="en-US" w:eastAsia="zh-CN"/>
        </w:rPr>
        <w:t xml:space="preserve"> under the common test conditions [</w:t>
      </w:r>
      <w:r>
        <w:rPr>
          <w:rFonts w:hint="eastAsia"/>
          <w:lang w:val="en-US" w:eastAsia="zh-CN"/>
        </w:rPr>
        <w:t>3</w:t>
      </w:r>
      <w:r>
        <w:rPr>
          <w:rFonts w:hint="default"/>
          <w:lang w:val="en-US" w:eastAsia="zh-CN"/>
        </w:rPr>
        <w:t>]. The simulation results of Test 1.</w:t>
      </w:r>
      <w:r>
        <w:rPr>
          <w:rFonts w:hint="eastAsia"/>
          <w:lang w:val="en-US" w:eastAsia="zh-CN"/>
        </w:rPr>
        <w:t xml:space="preserve">1a, </w:t>
      </w:r>
      <w:r>
        <w:rPr>
          <w:rFonts w:hint="default"/>
          <w:lang w:val="en-US" w:eastAsia="zh-CN"/>
        </w:rPr>
        <w:t>Test 1.</w:t>
      </w:r>
      <w:r>
        <w:rPr>
          <w:rFonts w:hint="eastAsia"/>
          <w:lang w:val="en-US" w:eastAsia="zh-CN"/>
        </w:rPr>
        <w:t>1b</w:t>
      </w:r>
      <w:r>
        <w:rPr>
          <w:rFonts w:hint="default"/>
          <w:lang w:val="en-US" w:eastAsia="zh-CN"/>
        </w:rPr>
        <w:t xml:space="preserve"> </w:t>
      </w:r>
      <w:r>
        <w:rPr>
          <w:rFonts w:hint="eastAsia"/>
          <w:lang w:val="en-US" w:eastAsia="zh-CN"/>
        </w:rPr>
        <w:t xml:space="preserve">and Test 1.1c </w:t>
      </w:r>
      <w:r>
        <w:rPr>
          <w:rFonts w:hint="default"/>
          <w:lang w:val="en-US" w:eastAsia="zh-CN"/>
        </w:rPr>
        <w:t>are summarized in the following tables</w:t>
      </w:r>
      <w:r>
        <w:rPr>
          <w:lang w:val="en-CA"/>
        </w:rPr>
        <w:t>.</w:t>
      </w:r>
    </w:p>
    <w:p>
      <w:pPr>
        <w:rPr>
          <w:rFonts w:hint="default"/>
          <w:lang w:val="en-US" w:eastAsia="zh-CN"/>
        </w:rPr>
      </w:pPr>
      <w:r>
        <w:rPr>
          <w:rFonts w:hint="default"/>
          <w:lang w:val="en-US" w:eastAsia="zh-CN"/>
        </w:rPr>
        <w:t>Result for EE2-1.</w:t>
      </w:r>
      <w:r>
        <w:rPr>
          <w:rFonts w:hint="eastAsia"/>
          <w:lang w:val="en-US" w:eastAsia="zh-CN"/>
        </w:rPr>
        <w:t>1a</w:t>
      </w:r>
      <w:r>
        <w:rPr>
          <w:rFonts w:hint="default"/>
          <w:lang w:val="en-US" w:eastAsia="zh-CN"/>
        </w:rPr>
        <w:t>:</w:t>
      </w:r>
    </w:p>
    <w:tbl>
      <w:tblPr>
        <w:tblStyle w:val="19"/>
        <w:tblW w:w="8415"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16"/>
        <w:gridCol w:w="900"/>
        <w:gridCol w:w="900"/>
        <w:gridCol w:w="900"/>
        <w:gridCol w:w="946"/>
        <w:gridCol w:w="946"/>
        <w:gridCol w:w="1381"/>
        <w:gridCol w:w="139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1050" w:type="dxa"/>
            <w:tcBorders>
              <w:top w:val="nil"/>
              <w:left w:val="nil"/>
              <w:bottom w:val="nil"/>
              <w:right w:val="nil"/>
            </w:tcBorders>
            <w:shd w:val="clear" w:color="auto" w:fill="auto"/>
            <w:noWrap/>
            <w:vAlign w:val="center"/>
          </w:tcPr>
          <w:p>
            <w:pPr>
              <w:jc w:val="center"/>
              <w:rPr>
                <w:rFonts w:hint="eastAsia" w:ascii="Arial" w:hAnsi="Arial" w:eastAsia="宋体" w:cs="Arial"/>
                <w:i w:val="0"/>
                <w:iCs w:val="0"/>
                <w:color w:val="000000"/>
                <w:sz w:val="18"/>
                <w:szCs w:val="18"/>
                <w:u w:val="none"/>
              </w:rPr>
            </w:pPr>
          </w:p>
        </w:tc>
        <w:tc>
          <w:tcPr>
            <w:tcW w:w="7365" w:type="dxa"/>
            <w:gridSpan w:val="7"/>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b/>
                <w:bCs/>
                <w:i w:val="0"/>
                <w:iCs w:val="0"/>
                <w:color w:val="000000"/>
                <w:sz w:val="18"/>
                <w:szCs w:val="18"/>
                <w:u w:val="none"/>
              </w:rPr>
            </w:pPr>
            <w:r>
              <w:rPr>
                <w:rFonts w:hint="default" w:ascii="Arial" w:hAnsi="Arial" w:eastAsia="宋体" w:cs="Arial"/>
                <w:b/>
                <w:bCs/>
                <w:i w:val="0"/>
                <w:iCs w:val="0"/>
                <w:color w:val="000000"/>
                <w:kern w:val="0"/>
                <w:sz w:val="18"/>
                <w:szCs w:val="18"/>
                <w:u w:val="none"/>
                <w:lang w:val="en-US" w:eastAsia="zh-CN" w:bidi="ar"/>
              </w:rPr>
              <w:t xml:space="preserve">All Intra Main 10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gridSpan w:val="7"/>
            <w:tcBorders>
              <w:top w:val="nil"/>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b/>
                <w:bCs/>
                <w:i w:val="0"/>
                <w:iCs w:val="0"/>
                <w:color w:val="000000"/>
                <w:sz w:val="18"/>
                <w:szCs w:val="18"/>
                <w:u w:val="none"/>
              </w:rPr>
            </w:pPr>
            <w:r>
              <w:rPr>
                <w:rFonts w:hint="default" w:ascii="Arial" w:hAnsi="Arial" w:eastAsia="宋体" w:cs="Arial"/>
                <w:b/>
                <w:bCs/>
                <w:i w:val="0"/>
                <w:iCs w:val="0"/>
                <w:color w:val="000000"/>
                <w:kern w:val="0"/>
                <w:sz w:val="18"/>
                <w:szCs w:val="18"/>
                <w:u w:val="none"/>
                <w:lang w:val="en-US" w:eastAsia="zh-CN" w:bidi="ar"/>
              </w:rPr>
              <w:t>Over ECM-19.1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tcBorders>
              <w:top w:val="nil"/>
              <w:left w:val="single" w:color="000000" w:sz="8"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Y</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U</w:t>
            </w:r>
          </w:p>
        </w:tc>
        <w:tc>
          <w:tcPr>
            <w:tcW w:w="0" w:type="auto"/>
            <w:tcBorders>
              <w:top w:val="nil"/>
              <w:left w:val="nil"/>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V</w:t>
            </w:r>
          </w:p>
        </w:tc>
        <w:tc>
          <w:tcPr>
            <w:tcW w:w="0" w:type="auto"/>
            <w:tcBorders>
              <w:top w:val="nil"/>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EncT</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DecT</w:t>
            </w:r>
          </w:p>
        </w:tc>
        <w:tc>
          <w:tcPr>
            <w:tcW w:w="0" w:type="auto"/>
            <w:tcBorders>
              <w:top w:val="nil"/>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EncVmPeak</w:t>
            </w:r>
          </w:p>
        </w:tc>
        <w:tc>
          <w:tcPr>
            <w:tcW w:w="0" w:type="auto"/>
            <w:tcBorders>
              <w:top w:val="nil"/>
              <w:left w:val="single" w:color="000000" w:sz="4"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DecVmPeak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single" w:color="000000" w:sz="8" w:space="0"/>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A1</w:t>
            </w:r>
          </w:p>
        </w:tc>
        <w:tc>
          <w:tcPr>
            <w:tcW w:w="0" w:type="auto"/>
            <w:tcBorders>
              <w:top w:val="single" w:color="000000" w:sz="8" w:space="0"/>
              <w:left w:val="single" w:color="000000" w:sz="8"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0.00%</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0.01%</w:t>
            </w:r>
          </w:p>
        </w:tc>
        <w:tc>
          <w:tcPr>
            <w:tcW w:w="0" w:type="auto"/>
            <w:tcBorders>
              <w:top w:val="single" w:color="000000" w:sz="8" w:space="0"/>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-0.02%</w:t>
            </w:r>
          </w:p>
        </w:tc>
        <w:tc>
          <w:tcPr>
            <w:tcW w:w="0" w:type="auto"/>
            <w:tcBorders>
              <w:top w:val="single" w:color="000000" w:sz="8" w:space="0"/>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99.2%</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100.2%</w:t>
            </w:r>
          </w:p>
        </w:tc>
        <w:tc>
          <w:tcPr>
            <w:tcW w:w="0" w:type="auto"/>
            <w:tcBorders>
              <w:top w:val="single" w:color="000000" w:sz="8" w:space="0"/>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c>
          <w:tcPr>
            <w:tcW w:w="0" w:type="auto"/>
            <w:tcBorders>
              <w:top w:val="nil"/>
              <w:left w:val="nil"/>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A2</w:t>
            </w:r>
          </w:p>
        </w:tc>
        <w:tc>
          <w:tcPr>
            <w:tcW w:w="0" w:type="auto"/>
            <w:tcBorders>
              <w:top w:val="nil"/>
              <w:left w:val="single" w:color="000000" w:sz="8"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0.00%</w:t>
            </w:r>
          </w:p>
        </w:tc>
        <w:tc>
          <w:tcPr>
            <w:tcW w:w="0" w:type="auto"/>
            <w:tcBorders>
              <w:top w:val="nil"/>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-0.04%</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99.5%</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100.3%</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c>
          <w:tcPr>
            <w:tcW w:w="0" w:type="auto"/>
            <w:tcBorders>
              <w:top w:val="nil"/>
              <w:left w:val="nil"/>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B</w:t>
            </w:r>
          </w:p>
        </w:tc>
        <w:tc>
          <w:tcPr>
            <w:tcW w:w="0" w:type="auto"/>
            <w:tcBorders>
              <w:top w:val="nil"/>
              <w:left w:val="single" w:color="000000" w:sz="8"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0.00%</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0.03%</w:t>
            </w:r>
          </w:p>
        </w:tc>
        <w:tc>
          <w:tcPr>
            <w:tcW w:w="0" w:type="auto"/>
            <w:tcBorders>
              <w:top w:val="nil"/>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-0.10%</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100.3%</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99.2%</w:t>
            </w:r>
          </w:p>
        </w:tc>
        <w:tc>
          <w:tcPr>
            <w:tcW w:w="0" w:type="auto"/>
            <w:tcBorders>
              <w:top w:val="nil"/>
              <w:left w:val="nil"/>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C</w:t>
            </w:r>
          </w:p>
        </w:tc>
        <w:tc>
          <w:tcPr>
            <w:tcW w:w="0" w:type="auto"/>
            <w:tcBorders>
              <w:top w:val="nil"/>
              <w:left w:val="single" w:color="000000" w:sz="8"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-0.05%</w:t>
            </w:r>
          </w:p>
        </w:tc>
        <w:tc>
          <w:tcPr>
            <w:tcW w:w="0" w:type="auto"/>
            <w:tcBorders>
              <w:top w:val="nil"/>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-0.10%</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98.9%</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100.5%</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c>
          <w:tcPr>
            <w:tcW w:w="0" w:type="auto"/>
            <w:tcBorders>
              <w:top w:val="nil"/>
              <w:left w:val="nil"/>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E</w:t>
            </w:r>
          </w:p>
        </w:tc>
        <w:tc>
          <w:tcPr>
            <w:tcW w:w="0" w:type="auto"/>
            <w:tcBorders>
              <w:top w:val="nil"/>
              <w:left w:val="single" w:color="000000" w:sz="8"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0.00%</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-0.05%</w:t>
            </w:r>
          </w:p>
        </w:tc>
        <w:tc>
          <w:tcPr>
            <w:tcW w:w="0" w:type="auto"/>
            <w:tcBorders>
              <w:top w:val="nil"/>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0.00%</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100.5%</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c>
          <w:tcPr>
            <w:tcW w:w="0" w:type="auto"/>
            <w:tcBorders>
              <w:top w:val="nil"/>
              <w:left w:val="nil"/>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single" w:color="000000" w:sz="8" w:space="0"/>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b/>
                <w:bCs/>
                <w:i w:val="0"/>
                <w:iCs w:val="0"/>
                <w:color w:val="000000"/>
                <w:sz w:val="18"/>
                <w:szCs w:val="18"/>
                <w:u w:val="none"/>
              </w:rPr>
            </w:pPr>
            <w:r>
              <w:rPr>
                <w:rFonts w:hint="default" w:ascii="Arial" w:hAnsi="Arial" w:eastAsia="宋体" w:cs="Arial"/>
                <w:b/>
                <w:bCs/>
                <w:i w:val="0"/>
                <w:iCs w:val="0"/>
                <w:color w:val="000000"/>
                <w:kern w:val="0"/>
                <w:sz w:val="18"/>
                <w:szCs w:val="18"/>
                <w:u w:val="none"/>
                <w:lang w:val="en-US" w:eastAsia="zh-CN" w:bidi="ar"/>
              </w:rPr>
              <w:t xml:space="preserve">Overall </w:t>
            </w:r>
          </w:p>
        </w:tc>
        <w:tc>
          <w:tcPr>
            <w:tcW w:w="0" w:type="auto"/>
            <w:tcBorders>
              <w:top w:val="single" w:color="000000" w:sz="8" w:space="0"/>
              <w:left w:val="single" w:color="000000" w:sz="8"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-0.01%</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-0.01%</w:t>
            </w:r>
          </w:p>
        </w:tc>
        <w:tc>
          <w:tcPr>
            <w:tcW w:w="0" w:type="auto"/>
            <w:tcBorders>
              <w:top w:val="single" w:color="000000" w:sz="8" w:space="0"/>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-0.06%</w:t>
            </w:r>
          </w:p>
        </w:tc>
        <w:tc>
          <w:tcPr>
            <w:tcW w:w="0" w:type="auto"/>
            <w:tcBorders>
              <w:top w:val="single" w:color="000000" w:sz="8" w:space="0"/>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99.2%</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100.4%</w:t>
            </w:r>
          </w:p>
        </w:tc>
        <w:tc>
          <w:tcPr>
            <w:tcW w:w="0" w:type="auto"/>
            <w:tcBorders>
              <w:top w:val="single" w:color="000000" w:sz="8"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99.8%</w:t>
            </w:r>
          </w:p>
        </w:tc>
        <w:tc>
          <w:tcPr>
            <w:tcW w:w="0" w:type="auto"/>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tcBorders>
              <w:top w:val="single" w:color="000000" w:sz="8" w:space="0"/>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D</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-0.02%</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-0.25%</w:t>
            </w:r>
          </w:p>
        </w:tc>
        <w:tc>
          <w:tcPr>
            <w:tcW w:w="0" w:type="auto"/>
            <w:tcBorders>
              <w:top w:val="single" w:color="000000" w:sz="8" w:space="0"/>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-0.19%</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100.7%</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100.4%</w:t>
            </w:r>
          </w:p>
        </w:tc>
        <w:tc>
          <w:tcPr>
            <w:tcW w:w="0" w:type="auto"/>
            <w:tcBorders>
              <w:top w:val="nil"/>
              <w:left w:val="nil"/>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tcBorders>
              <w:top w:val="nil"/>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F</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0.01%</w:t>
            </w:r>
          </w:p>
        </w:tc>
        <w:tc>
          <w:tcPr>
            <w:tcW w:w="0" w:type="auto"/>
            <w:tcBorders>
              <w:top w:val="nil"/>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-0.22%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100.3%</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99.3%</w:t>
            </w:r>
          </w:p>
        </w:tc>
        <w:tc>
          <w:tcPr>
            <w:tcW w:w="0" w:type="auto"/>
            <w:tcBorders>
              <w:top w:val="nil"/>
              <w:left w:val="nil"/>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TGM</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0.00%</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-0.07%</w:t>
            </w:r>
          </w:p>
        </w:tc>
        <w:tc>
          <w:tcPr>
            <w:tcW w:w="0" w:type="auto"/>
            <w:tcBorders>
              <w:top w:val="nil"/>
              <w:left w:val="nil"/>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0.00%</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99.8%</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c>
          <w:tcPr>
            <w:tcW w:w="0" w:type="auto"/>
            <w:tcBorders>
              <w:top w:val="nil"/>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98.7%</w:t>
            </w:r>
          </w:p>
        </w:tc>
        <w:tc>
          <w:tcPr>
            <w:tcW w:w="0" w:type="auto"/>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r>
    </w:tbl>
    <w:p>
      <w:pPr>
        <w:rPr>
          <w:rFonts w:hint="default"/>
          <w:lang w:val="en-US" w:eastAsia="zh-CN"/>
        </w:rPr>
      </w:pPr>
    </w:p>
    <w:tbl>
      <w:tblPr>
        <w:tblStyle w:val="19"/>
        <w:tblW w:w="8415"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16"/>
        <w:gridCol w:w="900"/>
        <w:gridCol w:w="900"/>
        <w:gridCol w:w="900"/>
        <w:gridCol w:w="946"/>
        <w:gridCol w:w="946"/>
        <w:gridCol w:w="1381"/>
        <w:gridCol w:w="139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1050" w:type="dxa"/>
            <w:tcBorders>
              <w:top w:val="nil"/>
              <w:left w:val="nil"/>
              <w:bottom w:val="nil"/>
              <w:right w:val="nil"/>
            </w:tcBorders>
            <w:shd w:val="clear" w:color="auto" w:fill="auto"/>
            <w:noWrap/>
            <w:vAlign w:val="center"/>
          </w:tcPr>
          <w:p>
            <w:pPr>
              <w:jc w:val="center"/>
              <w:rPr>
                <w:rFonts w:hint="eastAsia" w:ascii="Arial" w:hAnsi="Arial" w:eastAsia="宋体" w:cs="Arial"/>
                <w:i w:val="0"/>
                <w:iCs w:val="0"/>
                <w:color w:val="000000"/>
                <w:sz w:val="18"/>
                <w:szCs w:val="18"/>
                <w:u w:val="none"/>
              </w:rPr>
            </w:pPr>
          </w:p>
        </w:tc>
        <w:tc>
          <w:tcPr>
            <w:tcW w:w="7365" w:type="dxa"/>
            <w:gridSpan w:val="7"/>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b/>
                <w:bCs/>
                <w:i w:val="0"/>
                <w:iCs w:val="0"/>
                <w:color w:val="000000"/>
                <w:sz w:val="18"/>
                <w:szCs w:val="18"/>
                <w:u w:val="none"/>
              </w:rPr>
            </w:pPr>
            <w:r>
              <w:rPr>
                <w:rFonts w:hint="default" w:ascii="Arial" w:hAnsi="Arial" w:eastAsia="宋体" w:cs="Arial"/>
                <w:b/>
                <w:bCs/>
                <w:i w:val="0"/>
                <w:iCs w:val="0"/>
                <w:color w:val="000000"/>
                <w:kern w:val="0"/>
                <w:sz w:val="18"/>
                <w:szCs w:val="18"/>
                <w:u w:val="none"/>
                <w:lang w:val="en-US" w:eastAsia="zh-CN" w:bidi="ar"/>
              </w:rPr>
              <w:t>Random Access Main 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gridSpan w:val="7"/>
            <w:tcBorders>
              <w:top w:val="nil"/>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b/>
                <w:bCs/>
                <w:i w:val="0"/>
                <w:iCs w:val="0"/>
                <w:color w:val="000000"/>
                <w:sz w:val="18"/>
                <w:szCs w:val="18"/>
                <w:u w:val="none"/>
              </w:rPr>
            </w:pPr>
            <w:r>
              <w:rPr>
                <w:rFonts w:hint="default" w:ascii="Arial" w:hAnsi="Arial" w:eastAsia="宋体" w:cs="Arial"/>
                <w:b/>
                <w:bCs/>
                <w:i w:val="0"/>
                <w:iCs w:val="0"/>
                <w:color w:val="000000"/>
                <w:kern w:val="0"/>
                <w:sz w:val="18"/>
                <w:szCs w:val="18"/>
                <w:u w:val="none"/>
                <w:lang w:val="en-US" w:eastAsia="zh-CN" w:bidi="ar"/>
              </w:rPr>
              <w:t>Over ECM-19.1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tcBorders>
              <w:top w:val="nil"/>
              <w:left w:val="single" w:color="000000" w:sz="8"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Y</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U</w:t>
            </w:r>
          </w:p>
        </w:tc>
        <w:tc>
          <w:tcPr>
            <w:tcW w:w="0" w:type="auto"/>
            <w:tcBorders>
              <w:top w:val="nil"/>
              <w:left w:val="nil"/>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V</w:t>
            </w:r>
          </w:p>
        </w:tc>
        <w:tc>
          <w:tcPr>
            <w:tcW w:w="0" w:type="auto"/>
            <w:tcBorders>
              <w:top w:val="nil"/>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EncT</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DecT</w:t>
            </w:r>
          </w:p>
        </w:tc>
        <w:tc>
          <w:tcPr>
            <w:tcW w:w="0" w:type="auto"/>
            <w:tcBorders>
              <w:top w:val="nil"/>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EncVmPeak</w:t>
            </w:r>
          </w:p>
        </w:tc>
        <w:tc>
          <w:tcPr>
            <w:tcW w:w="0" w:type="auto"/>
            <w:tcBorders>
              <w:top w:val="nil"/>
              <w:left w:val="single" w:color="000000" w:sz="4"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DecVmPeak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single" w:color="000000" w:sz="8" w:space="0"/>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A1</w:t>
            </w:r>
          </w:p>
        </w:tc>
        <w:tc>
          <w:tcPr>
            <w:tcW w:w="0" w:type="auto"/>
            <w:tcBorders>
              <w:top w:val="single" w:color="000000" w:sz="8" w:space="0"/>
              <w:left w:val="single" w:color="000000" w:sz="8"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0.03%</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-0.20%</w:t>
            </w:r>
          </w:p>
        </w:tc>
        <w:tc>
          <w:tcPr>
            <w:tcW w:w="0" w:type="auto"/>
            <w:tcBorders>
              <w:top w:val="single" w:color="000000" w:sz="8" w:space="0"/>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-0.02%</w:t>
            </w:r>
          </w:p>
        </w:tc>
        <w:tc>
          <w:tcPr>
            <w:tcW w:w="0" w:type="auto"/>
            <w:tcBorders>
              <w:top w:val="single" w:color="000000" w:sz="8" w:space="0"/>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99.9%</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c>
          <w:tcPr>
            <w:tcW w:w="0" w:type="auto"/>
            <w:tcBorders>
              <w:top w:val="single" w:color="000000" w:sz="8" w:space="0"/>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c>
          <w:tcPr>
            <w:tcW w:w="0" w:type="auto"/>
            <w:tcBorders>
              <w:top w:val="nil"/>
              <w:left w:val="nil"/>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A2</w:t>
            </w:r>
          </w:p>
        </w:tc>
        <w:tc>
          <w:tcPr>
            <w:tcW w:w="0" w:type="auto"/>
            <w:tcBorders>
              <w:top w:val="nil"/>
              <w:left w:val="single" w:color="000000" w:sz="8"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0.00%</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0.04%</w:t>
            </w:r>
          </w:p>
        </w:tc>
        <w:tc>
          <w:tcPr>
            <w:tcW w:w="0" w:type="auto"/>
            <w:tcBorders>
              <w:top w:val="nil"/>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-0.07%</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100.2%</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99.8%</w:t>
            </w:r>
          </w:p>
        </w:tc>
        <w:tc>
          <w:tcPr>
            <w:tcW w:w="0" w:type="auto"/>
            <w:tcBorders>
              <w:top w:val="nil"/>
              <w:left w:val="nil"/>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B</w:t>
            </w:r>
          </w:p>
        </w:tc>
        <w:tc>
          <w:tcPr>
            <w:tcW w:w="0" w:type="auto"/>
            <w:tcBorders>
              <w:top w:val="nil"/>
              <w:left w:val="single" w:color="000000" w:sz="8"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0.00%</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-0.16%</w:t>
            </w:r>
          </w:p>
        </w:tc>
        <w:tc>
          <w:tcPr>
            <w:tcW w:w="0" w:type="auto"/>
            <w:tcBorders>
              <w:top w:val="nil"/>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0.01%</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99.9%</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99.8%</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c>
          <w:tcPr>
            <w:tcW w:w="0" w:type="auto"/>
            <w:tcBorders>
              <w:top w:val="nil"/>
              <w:left w:val="nil"/>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C</w:t>
            </w:r>
          </w:p>
        </w:tc>
        <w:tc>
          <w:tcPr>
            <w:tcW w:w="0" w:type="auto"/>
            <w:tcBorders>
              <w:top w:val="nil"/>
              <w:left w:val="single" w:color="000000" w:sz="8"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0.23%</w:t>
            </w:r>
          </w:p>
        </w:tc>
        <w:tc>
          <w:tcPr>
            <w:tcW w:w="0" w:type="auto"/>
            <w:tcBorders>
              <w:top w:val="nil"/>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0.08%</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100.1%</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c>
          <w:tcPr>
            <w:tcW w:w="0" w:type="auto"/>
            <w:tcBorders>
              <w:top w:val="nil"/>
              <w:left w:val="nil"/>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E</w:t>
            </w:r>
          </w:p>
        </w:tc>
        <w:tc>
          <w:tcPr>
            <w:tcW w:w="0" w:type="auto"/>
            <w:tcBorders>
              <w:top w:val="nil"/>
              <w:left w:val="single" w:color="000000" w:sz="8" w:space="0"/>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tcBorders>
              <w:top w:val="nil"/>
              <w:left w:val="nil"/>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tcBorders>
              <w:top w:val="nil"/>
              <w:left w:val="nil"/>
              <w:bottom w:val="nil"/>
              <w:right w:val="single" w:color="000000" w:sz="4" w:space="0"/>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tcBorders>
              <w:top w:val="nil"/>
              <w:left w:val="single" w:color="000000" w:sz="4" w:space="0"/>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tcBorders>
              <w:top w:val="nil"/>
              <w:left w:val="nil"/>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tcBorders>
              <w:top w:val="nil"/>
              <w:left w:val="single" w:color="000000" w:sz="4" w:space="0"/>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tcBorders>
              <w:top w:val="nil"/>
              <w:left w:val="nil"/>
              <w:bottom w:val="nil"/>
              <w:right w:val="single" w:color="000000" w:sz="8" w:space="0"/>
            </w:tcBorders>
            <w:shd w:val="clear" w:color="auto" w:fill="auto"/>
            <w:noWrap/>
            <w:vAlign w:val="center"/>
          </w:tcPr>
          <w:p>
            <w:pPr>
              <w:jc w:val="center"/>
              <w:rPr>
                <w:rFonts w:hint="default" w:ascii="Arial" w:hAnsi="Arial" w:eastAsia="宋体" w:cs="Arial"/>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single" w:color="000000" w:sz="8" w:space="0"/>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b/>
                <w:bCs/>
                <w:i w:val="0"/>
                <w:iCs w:val="0"/>
                <w:color w:val="000000"/>
                <w:sz w:val="18"/>
                <w:szCs w:val="18"/>
                <w:u w:val="none"/>
              </w:rPr>
            </w:pPr>
            <w:r>
              <w:rPr>
                <w:rFonts w:hint="default" w:ascii="Arial" w:hAnsi="Arial" w:eastAsia="宋体" w:cs="Arial"/>
                <w:b/>
                <w:bCs/>
                <w:i w:val="0"/>
                <w:iCs w:val="0"/>
                <w:color w:val="000000"/>
                <w:kern w:val="0"/>
                <w:sz w:val="18"/>
                <w:szCs w:val="18"/>
                <w:u w:val="none"/>
                <w:lang w:val="en-US" w:eastAsia="zh-CN" w:bidi="ar"/>
              </w:rPr>
              <w:t>Overall</w:t>
            </w:r>
          </w:p>
        </w:tc>
        <w:tc>
          <w:tcPr>
            <w:tcW w:w="0" w:type="auto"/>
            <w:tcBorders>
              <w:top w:val="single" w:color="000000" w:sz="8" w:space="0"/>
              <w:left w:val="single" w:color="000000" w:sz="8"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0.02%</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-0.02%</w:t>
            </w:r>
          </w:p>
        </w:tc>
        <w:tc>
          <w:tcPr>
            <w:tcW w:w="0" w:type="auto"/>
            <w:tcBorders>
              <w:top w:val="single" w:color="000000" w:sz="8" w:space="0"/>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0.01%</w:t>
            </w:r>
          </w:p>
        </w:tc>
        <w:tc>
          <w:tcPr>
            <w:tcW w:w="0" w:type="auto"/>
            <w:tcBorders>
              <w:top w:val="single" w:color="000000" w:sz="8" w:space="0"/>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c>
          <w:tcPr>
            <w:tcW w:w="0" w:type="auto"/>
            <w:tcBorders>
              <w:top w:val="single" w:color="000000" w:sz="8"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c>
          <w:tcPr>
            <w:tcW w:w="0" w:type="auto"/>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single" w:color="000000" w:sz="8" w:space="0"/>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D</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0.06%</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-0.24%</w:t>
            </w:r>
          </w:p>
        </w:tc>
        <w:tc>
          <w:tcPr>
            <w:tcW w:w="0" w:type="auto"/>
            <w:tcBorders>
              <w:top w:val="single" w:color="000000" w:sz="8" w:space="0"/>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0.04%</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100.3%</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99.8%</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c>
          <w:tcPr>
            <w:tcW w:w="0" w:type="auto"/>
            <w:tcBorders>
              <w:top w:val="nil"/>
              <w:left w:val="nil"/>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tcBorders>
              <w:top w:val="nil"/>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F</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0.19%</w:t>
            </w:r>
          </w:p>
        </w:tc>
        <w:tc>
          <w:tcPr>
            <w:tcW w:w="0" w:type="auto"/>
            <w:tcBorders>
              <w:top w:val="nil"/>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-0.23%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99.3%</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99.6%</w:t>
            </w:r>
          </w:p>
        </w:tc>
        <w:tc>
          <w:tcPr>
            <w:tcW w:w="0" w:type="auto"/>
            <w:tcBorders>
              <w:top w:val="nil"/>
              <w:left w:val="nil"/>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TGM</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-0.01%</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-0.04%</w:t>
            </w:r>
          </w:p>
        </w:tc>
        <w:tc>
          <w:tcPr>
            <w:tcW w:w="0" w:type="auto"/>
            <w:tcBorders>
              <w:top w:val="nil"/>
              <w:left w:val="nil"/>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-0.02%</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99.9%</w:t>
            </w:r>
          </w:p>
        </w:tc>
        <w:tc>
          <w:tcPr>
            <w:tcW w:w="0" w:type="auto"/>
            <w:tcBorders>
              <w:top w:val="nil"/>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100.6%</w:t>
            </w:r>
          </w:p>
        </w:tc>
        <w:tc>
          <w:tcPr>
            <w:tcW w:w="0" w:type="auto"/>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r>
    </w:tbl>
    <w:p>
      <w:pPr>
        <w:rPr>
          <w:lang w:val="en-CA"/>
        </w:rPr>
      </w:pPr>
    </w:p>
    <w:p>
      <w:pPr>
        <w:rPr>
          <w:lang w:val="en-CA"/>
        </w:rPr>
      </w:pPr>
      <w:r>
        <w:rPr>
          <w:rFonts w:hint="default"/>
          <w:lang w:val="en-US" w:eastAsia="zh-CN"/>
        </w:rPr>
        <w:t>Result for EE2-1.</w:t>
      </w:r>
      <w:r>
        <w:rPr>
          <w:rFonts w:hint="eastAsia"/>
          <w:lang w:val="en-US" w:eastAsia="zh-CN"/>
        </w:rPr>
        <w:t>1b</w:t>
      </w:r>
      <w:r>
        <w:rPr>
          <w:rFonts w:hint="default"/>
          <w:lang w:val="en-US" w:eastAsia="zh-CN"/>
        </w:rPr>
        <w:t>:</w:t>
      </w:r>
    </w:p>
    <w:tbl>
      <w:tblPr>
        <w:tblStyle w:val="19"/>
        <w:tblW w:w="8415"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16"/>
        <w:gridCol w:w="914"/>
        <w:gridCol w:w="914"/>
        <w:gridCol w:w="914"/>
        <w:gridCol w:w="845"/>
        <w:gridCol w:w="961"/>
        <w:gridCol w:w="1402"/>
        <w:gridCol w:w="14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1050" w:type="dxa"/>
            <w:tcBorders>
              <w:top w:val="nil"/>
              <w:left w:val="nil"/>
              <w:bottom w:val="nil"/>
              <w:right w:val="nil"/>
            </w:tcBorders>
            <w:shd w:val="clear" w:color="auto" w:fill="auto"/>
            <w:noWrap/>
            <w:vAlign w:val="center"/>
          </w:tcPr>
          <w:p>
            <w:pPr>
              <w:jc w:val="center"/>
              <w:rPr>
                <w:rFonts w:hint="eastAsia" w:ascii="Arial" w:hAnsi="Arial" w:eastAsia="宋体" w:cs="Arial"/>
                <w:i w:val="0"/>
                <w:iCs w:val="0"/>
                <w:color w:val="000000"/>
                <w:sz w:val="18"/>
                <w:szCs w:val="18"/>
                <w:u w:val="none"/>
              </w:rPr>
            </w:pPr>
          </w:p>
        </w:tc>
        <w:tc>
          <w:tcPr>
            <w:tcW w:w="7365" w:type="dxa"/>
            <w:gridSpan w:val="7"/>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b/>
                <w:bCs/>
                <w:i w:val="0"/>
                <w:iCs w:val="0"/>
                <w:color w:val="000000"/>
                <w:sz w:val="18"/>
                <w:szCs w:val="18"/>
                <w:u w:val="none"/>
              </w:rPr>
            </w:pPr>
            <w:r>
              <w:rPr>
                <w:rFonts w:hint="default" w:ascii="Arial" w:hAnsi="Arial" w:eastAsia="宋体" w:cs="Arial"/>
                <w:b/>
                <w:bCs/>
                <w:i w:val="0"/>
                <w:iCs w:val="0"/>
                <w:color w:val="000000"/>
                <w:kern w:val="0"/>
                <w:sz w:val="18"/>
                <w:szCs w:val="18"/>
                <w:u w:val="none"/>
                <w:lang w:val="en-US" w:eastAsia="zh-CN" w:bidi="ar"/>
              </w:rPr>
              <w:t xml:space="preserve">All Intra Main 10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gridSpan w:val="7"/>
            <w:tcBorders>
              <w:top w:val="nil"/>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b/>
                <w:bCs/>
                <w:i w:val="0"/>
                <w:iCs w:val="0"/>
                <w:color w:val="000000"/>
                <w:sz w:val="18"/>
                <w:szCs w:val="18"/>
                <w:u w:val="none"/>
              </w:rPr>
            </w:pPr>
            <w:r>
              <w:rPr>
                <w:rFonts w:hint="default" w:ascii="Arial" w:hAnsi="Arial" w:eastAsia="宋体" w:cs="Arial"/>
                <w:b/>
                <w:bCs/>
                <w:i w:val="0"/>
                <w:iCs w:val="0"/>
                <w:color w:val="000000"/>
                <w:kern w:val="0"/>
                <w:sz w:val="18"/>
                <w:szCs w:val="18"/>
                <w:u w:val="none"/>
                <w:lang w:val="en-US" w:eastAsia="zh-CN" w:bidi="ar"/>
              </w:rPr>
              <w:t>Over ECM-19.1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tcBorders>
              <w:top w:val="nil"/>
              <w:left w:val="single" w:color="000000" w:sz="8"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Y</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U</w:t>
            </w:r>
          </w:p>
        </w:tc>
        <w:tc>
          <w:tcPr>
            <w:tcW w:w="0" w:type="auto"/>
            <w:tcBorders>
              <w:top w:val="nil"/>
              <w:left w:val="nil"/>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V</w:t>
            </w:r>
          </w:p>
        </w:tc>
        <w:tc>
          <w:tcPr>
            <w:tcW w:w="0" w:type="auto"/>
            <w:tcBorders>
              <w:top w:val="nil"/>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EncT</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DecT</w:t>
            </w:r>
          </w:p>
        </w:tc>
        <w:tc>
          <w:tcPr>
            <w:tcW w:w="0" w:type="auto"/>
            <w:tcBorders>
              <w:top w:val="nil"/>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EncVmPeak</w:t>
            </w:r>
          </w:p>
        </w:tc>
        <w:tc>
          <w:tcPr>
            <w:tcW w:w="0" w:type="auto"/>
            <w:tcBorders>
              <w:top w:val="nil"/>
              <w:left w:val="single" w:color="000000" w:sz="4"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DecVmPeak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single" w:color="000000" w:sz="8" w:space="0"/>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A1</w:t>
            </w:r>
          </w:p>
        </w:tc>
        <w:tc>
          <w:tcPr>
            <w:tcW w:w="0" w:type="auto"/>
            <w:tcBorders>
              <w:top w:val="single" w:color="000000" w:sz="8" w:space="0"/>
              <w:left w:val="single" w:color="000000" w:sz="8"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-0.01%</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0.03%</w:t>
            </w:r>
          </w:p>
        </w:tc>
        <w:tc>
          <w:tcPr>
            <w:tcW w:w="0" w:type="auto"/>
            <w:tcBorders>
              <w:top w:val="single" w:color="000000" w:sz="8" w:space="0"/>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0.04%</w:t>
            </w:r>
          </w:p>
        </w:tc>
        <w:tc>
          <w:tcPr>
            <w:tcW w:w="0" w:type="auto"/>
            <w:tcBorders>
              <w:top w:val="single" w:color="000000" w:sz="8" w:space="0"/>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99.8%</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100.2%</w:t>
            </w:r>
          </w:p>
        </w:tc>
        <w:tc>
          <w:tcPr>
            <w:tcW w:w="0" w:type="auto"/>
            <w:tcBorders>
              <w:top w:val="single" w:color="000000" w:sz="8" w:space="0"/>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c>
          <w:tcPr>
            <w:tcW w:w="0" w:type="auto"/>
            <w:tcBorders>
              <w:top w:val="nil"/>
              <w:left w:val="nil"/>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A2</w:t>
            </w:r>
          </w:p>
        </w:tc>
        <w:tc>
          <w:tcPr>
            <w:tcW w:w="0" w:type="auto"/>
            <w:tcBorders>
              <w:top w:val="nil"/>
              <w:left w:val="single" w:color="000000" w:sz="8"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0.06%</w:t>
            </w:r>
          </w:p>
        </w:tc>
        <w:tc>
          <w:tcPr>
            <w:tcW w:w="0" w:type="auto"/>
            <w:tcBorders>
              <w:top w:val="nil"/>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0.03%</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99.6%</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100.1%</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c>
          <w:tcPr>
            <w:tcW w:w="0" w:type="auto"/>
            <w:tcBorders>
              <w:top w:val="nil"/>
              <w:left w:val="nil"/>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B</w:t>
            </w:r>
          </w:p>
        </w:tc>
        <w:tc>
          <w:tcPr>
            <w:tcW w:w="0" w:type="auto"/>
            <w:tcBorders>
              <w:top w:val="nil"/>
              <w:left w:val="single" w:color="000000" w:sz="8"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0.00%</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0.02%</w:t>
            </w:r>
          </w:p>
        </w:tc>
        <w:tc>
          <w:tcPr>
            <w:tcW w:w="0" w:type="auto"/>
            <w:tcBorders>
              <w:top w:val="nil"/>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-0.13%</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99.5%</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100.3%</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102.8%</w:t>
            </w:r>
          </w:p>
        </w:tc>
        <w:tc>
          <w:tcPr>
            <w:tcW w:w="0" w:type="auto"/>
            <w:tcBorders>
              <w:top w:val="nil"/>
              <w:left w:val="nil"/>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C</w:t>
            </w:r>
          </w:p>
        </w:tc>
        <w:tc>
          <w:tcPr>
            <w:tcW w:w="0" w:type="auto"/>
            <w:tcBorders>
              <w:top w:val="nil"/>
              <w:left w:val="single" w:color="000000" w:sz="8"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0.00%</w:t>
            </w:r>
          </w:p>
        </w:tc>
        <w:tc>
          <w:tcPr>
            <w:tcW w:w="0" w:type="auto"/>
            <w:tcBorders>
              <w:top w:val="nil"/>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0.15%</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99.5%</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100.4%</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c>
          <w:tcPr>
            <w:tcW w:w="0" w:type="auto"/>
            <w:tcBorders>
              <w:top w:val="nil"/>
              <w:left w:val="nil"/>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E</w:t>
            </w:r>
          </w:p>
        </w:tc>
        <w:tc>
          <w:tcPr>
            <w:tcW w:w="0" w:type="auto"/>
            <w:tcBorders>
              <w:top w:val="nil"/>
              <w:left w:val="single" w:color="000000" w:sz="8"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0.00%</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0.10%</w:t>
            </w:r>
          </w:p>
        </w:tc>
        <w:tc>
          <w:tcPr>
            <w:tcW w:w="0" w:type="auto"/>
            <w:tcBorders>
              <w:top w:val="nil"/>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0.20%</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99.6%</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100.4%</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101.0%</w:t>
            </w:r>
          </w:p>
        </w:tc>
        <w:tc>
          <w:tcPr>
            <w:tcW w:w="0" w:type="auto"/>
            <w:tcBorders>
              <w:top w:val="nil"/>
              <w:left w:val="nil"/>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tcBorders>
              <w:top w:val="single" w:color="000000" w:sz="8" w:space="0"/>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b/>
                <w:bCs/>
                <w:i w:val="0"/>
                <w:iCs w:val="0"/>
                <w:color w:val="000000"/>
                <w:sz w:val="18"/>
                <w:szCs w:val="18"/>
                <w:u w:val="none"/>
              </w:rPr>
            </w:pPr>
            <w:r>
              <w:rPr>
                <w:rFonts w:hint="default" w:ascii="Arial" w:hAnsi="Arial" w:eastAsia="宋体" w:cs="Arial"/>
                <w:b/>
                <w:bCs/>
                <w:i w:val="0"/>
                <w:iCs w:val="0"/>
                <w:color w:val="000000"/>
                <w:kern w:val="0"/>
                <w:sz w:val="18"/>
                <w:szCs w:val="18"/>
                <w:u w:val="none"/>
                <w:lang w:val="en-US" w:eastAsia="zh-CN" w:bidi="ar"/>
              </w:rPr>
              <w:t xml:space="preserve">Overall </w:t>
            </w:r>
          </w:p>
        </w:tc>
        <w:tc>
          <w:tcPr>
            <w:tcW w:w="0" w:type="auto"/>
            <w:tcBorders>
              <w:top w:val="single" w:color="000000" w:sz="8" w:space="0"/>
              <w:left w:val="single" w:color="000000" w:sz="8"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0.00%</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0.04%</w:t>
            </w:r>
          </w:p>
        </w:tc>
        <w:tc>
          <w:tcPr>
            <w:tcW w:w="0" w:type="auto"/>
            <w:tcBorders>
              <w:top w:val="single" w:color="000000" w:sz="8" w:space="0"/>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0.04%</w:t>
            </w:r>
          </w:p>
        </w:tc>
        <w:tc>
          <w:tcPr>
            <w:tcW w:w="0" w:type="auto"/>
            <w:tcBorders>
              <w:top w:val="single" w:color="000000" w:sz="8" w:space="0"/>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99.6%</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100.3%</w:t>
            </w:r>
          </w:p>
        </w:tc>
        <w:tc>
          <w:tcPr>
            <w:tcW w:w="0" w:type="auto"/>
            <w:tcBorders>
              <w:top w:val="single" w:color="000000" w:sz="8"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100.9%</w:t>
            </w:r>
          </w:p>
        </w:tc>
        <w:tc>
          <w:tcPr>
            <w:tcW w:w="0" w:type="auto"/>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tcBorders>
              <w:top w:val="single" w:color="000000" w:sz="8" w:space="0"/>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D</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-0.01%</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-0.23%</w:t>
            </w:r>
          </w:p>
        </w:tc>
        <w:tc>
          <w:tcPr>
            <w:tcW w:w="0" w:type="auto"/>
            <w:tcBorders>
              <w:top w:val="single" w:color="000000" w:sz="8" w:space="0"/>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-0.21%</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99.8%</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100.4%</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99.7%</w:t>
            </w:r>
          </w:p>
        </w:tc>
        <w:tc>
          <w:tcPr>
            <w:tcW w:w="0" w:type="auto"/>
            <w:tcBorders>
              <w:top w:val="nil"/>
              <w:left w:val="nil"/>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tcBorders>
              <w:top w:val="nil"/>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F</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0.03%</w:t>
            </w:r>
          </w:p>
        </w:tc>
        <w:tc>
          <w:tcPr>
            <w:tcW w:w="0" w:type="auto"/>
            <w:tcBorders>
              <w:top w:val="nil"/>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-0.13%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100.6%</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103.8%</w:t>
            </w:r>
          </w:p>
        </w:tc>
        <w:tc>
          <w:tcPr>
            <w:tcW w:w="0" w:type="auto"/>
            <w:tcBorders>
              <w:top w:val="nil"/>
              <w:left w:val="nil"/>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TGM</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-0.01%</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-0.08%</w:t>
            </w:r>
          </w:p>
        </w:tc>
        <w:tc>
          <w:tcPr>
            <w:tcW w:w="0" w:type="auto"/>
            <w:tcBorders>
              <w:top w:val="nil"/>
              <w:left w:val="nil"/>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-0.06%</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99.4%</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100.7%</w:t>
            </w:r>
          </w:p>
        </w:tc>
        <w:tc>
          <w:tcPr>
            <w:tcW w:w="0" w:type="auto"/>
            <w:tcBorders>
              <w:top w:val="nil"/>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97.7%</w:t>
            </w:r>
          </w:p>
        </w:tc>
        <w:tc>
          <w:tcPr>
            <w:tcW w:w="0" w:type="auto"/>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r>
    </w:tbl>
    <w:p>
      <w:pPr>
        <w:rPr>
          <w:lang w:val="en-CA"/>
        </w:rPr>
      </w:pPr>
    </w:p>
    <w:tbl>
      <w:tblPr>
        <w:tblStyle w:val="19"/>
        <w:tblW w:w="8415"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16"/>
        <w:gridCol w:w="900"/>
        <w:gridCol w:w="900"/>
        <w:gridCol w:w="900"/>
        <w:gridCol w:w="946"/>
        <w:gridCol w:w="946"/>
        <w:gridCol w:w="1381"/>
        <w:gridCol w:w="139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1050" w:type="dxa"/>
            <w:tcBorders>
              <w:top w:val="nil"/>
              <w:left w:val="nil"/>
              <w:bottom w:val="nil"/>
              <w:right w:val="nil"/>
            </w:tcBorders>
            <w:shd w:val="clear" w:color="auto" w:fill="auto"/>
            <w:noWrap/>
            <w:vAlign w:val="center"/>
          </w:tcPr>
          <w:p>
            <w:pPr>
              <w:jc w:val="center"/>
              <w:rPr>
                <w:rFonts w:hint="eastAsia" w:ascii="Arial" w:hAnsi="Arial" w:eastAsia="宋体" w:cs="Arial"/>
                <w:i w:val="0"/>
                <w:iCs w:val="0"/>
                <w:color w:val="000000"/>
                <w:sz w:val="18"/>
                <w:szCs w:val="18"/>
                <w:u w:val="none"/>
              </w:rPr>
            </w:pPr>
          </w:p>
        </w:tc>
        <w:tc>
          <w:tcPr>
            <w:tcW w:w="7365" w:type="dxa"/>
            <w:gridSpan w:val="7"/>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b/>
                <w:bCs/>
                <w:i w:val="0"/>
                <w:iCs w:val="0"/>
                <w:color w:val="000000"/>
                <w:sz w:val="18"/>
                <w:szCs w:val="18"/>
                <w:u w:val="none"/>
              </w:rPr>
            </w:pPr>
            <w:r>
              <w:rPr>
                <w:rFonts w:hint="default" w:ascii="Arial" w:hAnsi="Arial" w:eastAsia="宋体" w:cs="Arial"/>
                <w:b/>
                <w:bCs/>
                <w:i w:val="0"/>
                <w:iCs w:val="0"/>
                <w:color w:val="000000"/>
                <w:kern w:val="0"/>
                <w:sz w:val="18"/>
                <w:szCs w:val="18"/>
                <w:u w:val="none"/>
                <w:lang w:val="en-US" w:eastAsia="zh-CN" w:bidi="ar"/>
              </w:rPr>
              <w:t>Random Access Main 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gridSpan w:val="7"/>
            <w:tcBorders>
              <w:top w:val="nil"/>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b/>
                <w:bCs/>
                <w:i w:val="0"/>
                <w:iCs w:val="0"/>
                <w:color w:val="000000"/>
                <w:sz w:val="18"/>
                <w:szCs w:val="18"/>
                <w:u w:val="none"/>
              </w:rPr>
            </w:pPr>
            <w:r>
              <w:rPr>
                <w:rFonts w:hint="default" w:ascii="Arial" w:hAnsi="Arial" w:eastAsia="宋体" w:cs="Arial"/>
                <w:b/>
                <w:bCs/>
                <w:i w:val="0"/>
                <w:iCs w:val="0"/>
                <w:color w:val="000000"/>
                <w:kern w:val="0"/>
                <w:sz w:val="18"/>
                <w:szCs w:val="18"/>
                <w:u w:val="none"/>
                <w:lang w:val="en-US" w:eastAsia="zh-CN" w:bidi="ar"/>
              </w:rPr>
              <w:t>Over ECM-19.1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tcBorders>
              <w:top w:val="nil"/>
              <w:left w:val="single" w:color="000000" w:sz="8"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Y</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U</w:t>
            </w:r>
          </w:p>
        </w:tc>
        <w:tc>
          <w:tcPr>
            <w:tcW w:w="0" w:type="auto"/>
            <w:tcBorders>
              <w:top w:val="nil"/>
              <w:left w:val="nil"/>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V</w:t>
            </w:r>
          </w:p>
        </w:tc>
        <w:tc>
          <w:tcPr>
            <w:tcW w:w="0" w:type="auto"/>
            <w:tcBorders>
              <w:top w:val="nil"/>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EncT</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DecT</w:t>
            </w:r>
          </w:p>
        </w:tc>
        <w:tc>
          <w:tcPr>
            <w:tcW w:w="0" w:type="auto"/>
            <w:tcBorders>
              <w:top w:val="nil"/>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EncVmPeak</w:t>
            </w:r>
          </w:p>
        </w:tc>
        <w:tc>
          <w:tcPr>
            <w:tcW w:w="0" w:type="auto"/>
            <w:tcBorders>
              <w:top w:val="nil"/>
              <w:left w:val="single" w:color="000000" w:sz="4"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DecVmPeak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single" w:color="000000" w:sz="8" w:space="0"/>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A1</w:t>
            </w:r>
          </w:p>
        </w:tc>
        <w:tc>
          <w:tcPr>
            <w:tcW w:w="0" w:type="auto"/>
            <w:tcBorders>
              <w:top w:val="single" w:color="000000" w:sz="8" w:space="0"/>
              <w:left w:val="single" w:color="000000" w:sz="8"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0.03%</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-0.10%</w:t>
            </w:r>
          </w:p>
        </w:tc>
        <w:tc>
          <w:tcPr>
            <w:tcW w:w="0" w:type="auto"/>
            <w:tcBorders>
              <w:top w:val="single" w:color="000000" w:sz="8" w:space="0"/>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0.14%</w:t>
            </w:r>
          </w:p>
        </w:tc>
        <w:tc>
          <w:tcPr>
            <w:tcW w:w="0" w:type="auto"/>
            <w:tcBorders>
              <w:top w:val="single" w:color="000000" w:sz="8" w:space="0"/>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99.6%</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99.9%</w:t>
            </w:r>
          </w:p>
        </w:tc>
        <w:tc>
          <w:tcPr>
            <w:tcW w:w="0" w:type="auto"/>
            <w:tcBorders>
              <w:top w:val="single" w:color="000000" w:sz="8" w:space="0"/>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c>
          <w:tcPr>
            <w:tcW w:w="0" w:type="auto"/>
            <w:tcBorders>
              <w:top w:val="nil"/>
              <w:left w:val="nil"/>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A2</w:t>
            </w:r>
          </w:p>
        </w:tc>
        <w:tc>
          <w:tcPr>
            <w:tcW w:w="0" w:type="auto"/>
            <w:tcBorders>
              <w:top w:val="nil"/>
              <w:left w:val="single" w:color="000000" w:sz="8"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0.09%</w:t>
            </w:r>
          </w:p>
        </w:tc>
        <w:tc>
          <w:tcPr>
            <w:tcW w:w="0" w:type="auto"/>
            <w:tcBorders>
              <w:top w:val="nil"/>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-0.07%</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99.7%</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100.2%</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c>
          <w:tcPr>
            <w:tcW w:w="0" w:type="auto"/>
            <w:tcBorders>
              <w:top w:val="nil"/>
              <w:left w:val="nil"/>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B</w:t>
            </w:r>
          </w:p>
        </w:tc>
        <w:tc>
          <w:tcPr>
            <w:tcW w:w="0" w:type="auto"/>
            <w:tcBorders>
              <w:top w:val="nil"/>
              <w:left w:val="single" w:color="000000" w:sz="8"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-0.17%</w:t>
            </w:r>
          </w:p>
        </w:tc>
        <w:tc>
          <w:tcPr>
            <w:tcW w:w="0" w:type="auto"/>
            <w:tcBorders>
              <w:top w:val="nil"/>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0.10%</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99.5%</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100.1%</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c>
          <w:tcPr>
            <w:tcW w:w="0" w:type="auto"/>
            <w:tcBorders>
              <w:top w:val="nil"/>
              <w:left w:val="nil"/>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tcBorders>
              <w:top w:val="nil"/>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C</w:t>
            </w:r>
          </w:p>
        </w:tc>
        <w:tc>
          <w:tcPr>
            <w:tcW w:w="0" w:type="auto"/>
            <w:tcBorders>
              <w:top w:val="nil"/>
              <w:left w:val="single" w:color="000000" w:sz="8"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0.38%</w:t>
            </w:r>
          </w:p>
        </w:tc>
        <w:tc>
          <w:tcPr>
            <w:tcW w:w="0" w:type="auto"/>
            <w:tcBorders>
              <w:top w:val="nil"/>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-0.02%</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99.6%</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c>
          <w:tcPr>
            <w:tcW w:w="0" w:type="auto"/>
            <w:tcBorders>
              <w:top w:val="nil"/>
              <w:left w:val="nil"/>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tcBorders>
              <w:top w:val="nil"/>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E</w:t>
            </w:r>
          </w:p>
        </w:tc>
        <w:tc>
          <w:tcPr>
            <w:tcW w:w="0" w:type="auto"/>
            <w:tcBorders>
              <w:top w:val="nil"/>
              <w:left w:val="single" w:color="000000" w:sz="8" w:space="0"/>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tcBorders>
              <w:top w:val="nil"/>
              <w:left w:val="nil"/>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tcBorders>
              <w:top w:val="nil"/>
              <w:left w:val="nil"/>
              <w:bottom w:val="nil"/>
              <w:right w:val="single" w:color="000000" w:sz="4" w:space="0"/>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tcBorders>
              <w:top w:val="nil"/>
              <w:left w:val="single" w:color="000000" w:sz="4" w:space="0"/>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tcBorders>
              <w:top w:val="nil"/>
              <w:left w:val="nil"/>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tcBorders>
              <w:top w:val="nil"/>
              <w:left w:val="single" w:color="000000" w:sz="4" w:space="0"/>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tcBorders>
              <w:top w:val="nil"/>
              <w:left w:val="nil"/>
              <w:bottom w:val="nil"/>
              <w:right w:val="single" w:color="000000" w:sz="8" w:space="0"/>
            </w:tcBorders>
            <w:shd w:val="clear" w:color="auto" w:fill="auto"/>
            <w:noWrap/>
            <w:vAlign w:val="center"/>
          </w:tcPr>
          <w:p>
            <w:pPr>
              <w:jc w:val="center"/>
              <w:rPr>
                <w:rFonts w:hint="default" w:ascii="Arial" w:hAnsi="Arial" w:eastAsia="宋体" w:cs="Arial"/>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tcBorders>
              <w:top w:val="single" w:color="000000" w:sz="8" w:space="0"/>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b/>
                <w:bCs/>
                <w:i w:val="0"/>
                <w:iCs w:val="0"/>
                <w:color w:val="000000"/>
                <w:sz w:val="18"/>
                <w:szCs w:val="18"/>
                <w:u w:val="none"/>
              </w:rPr>
            </w:pPr>
            <w:r>
              <w:rPr>
                <w:rFonts w:hint="default" w:ascii="Arial" w:hAnsi="Arial" w:eastAsia="宋体" w:cs="Arial"/>
                <w:b/>
                <w:bCs/>
                <w:i w:val="0"/>
                <w:iCs w:val="0"/>
                <w:color w:val="000000"/>
                <w:kern w:val="0"/>
                <w:sz w:val="18"/>
                <w:szCs w:val="18"/>
                <w:u w:val="none"/>
                <w:lang w:val="en-US" w:eastAsia="zh-CN" w:bidi="ar"/>
              </w:rPr>
              <w:t>Overall</w:t>
            </w:r>
          </w:p>
        </w:tc>
        <w:tc>
          <w:tcPr>
            <w:tcW w:w="0" w:type="auto"/>
            <w:tcBorders>
              <w:top w:val="single" w:color="000000" w:sz="8" w:space="0"/>
              <w:left w:val="single" w:color="000000" w:sz="8"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0.01%</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0.04%</w:t>
            </w:r>
          </w:p>
        </w:tc>
        <w:tc>
          <w:tcPr>
            <w:tcW w:w="0" w:type="auto"/>
            <w:tcBorders>
              <w:top w:val="single" w:color="000000" w:sz="8" w:space="0"/>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0.04%</w:t>
            </w:r>
          </w:p>
        </w:tc>
        <w:tc>
          <w:tcPr>
            <w:tcW w:w="0" w:type="auto"/>
            <w:tcBorders>
              <w:top w:val="single" w:color="000000" w:sz="8" w:space="0"/>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99.6%</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c>
          <w:tcPr>
            <w:tcW w:w="0" w:type="auto"/>
            <w:tcBorders>
              <w:top w:val="single" w:color="000000" w:sz="8"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c>
          <w:tcPr>
            <w:tcW w:w="0" w:type="auto"/>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tcBorders>
              <w:top w:val="single" w:color="000000" w:sz="8" w:space="0"/>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D</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0.00%</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-0.37%</w:t>
            </w:r>
          </w:p>
        </w:tc>
        <w:tc>
          <w:tcPr>
            <w:tcW w:w="0" w:type="auto"/>
            <w:tcBorders>
              <w:top w:val="single" w:color="000000" w:sz="8" w:space="0"/>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-0.10%</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99.7%</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99.5%</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c>
          <w:tcPr>
            <w:tcW w:w="0" w:type="auto"/>
            <w:tcBorders>
              <w:top w:val="nil"/>
              <w:left w:val="nil"/>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F</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-0.18%</w:t>
            </w:r>
          </w:p>
        </w:tc>
        <w:tc>
          <w:tcPr>
            <w:tcW w:w="0" w:type="auto"/>
            <w:tcBorders>
              <w:top w:val="nil"/>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0.13%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98.3%</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99.9%</w:t>
            </w:r>
          </w:p>
        </w:tc>
        <w:tc>
          <w:tcPr>
            <w:tcW w:w="0" w:type="auto"/>
            <w:tcBorders>
              <w:top w:val="nil"/>
              <w:left w:val="nil"/>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TGM</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0.06%</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0.03%</w:t>
            </w:r>
          </w:p>
        </w:tc>
        <w:tc>
          <w:tcPr>
            <w:tcW w:w="0" w:type="auto"/>
            <w:tcBorders>
              <w:top w:val="nil"/>
              <w:left w:val="nil"/>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0.10%</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99.7%</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100.1%</w:t>
            </w:r>
          </w:p>
        </w:tc>
        <w:tc>
          <w:tcPr>
            <w:tcW w:w="0" w:type="auto"/>
            <w:tcBorders>
              <w:top w:val="nil"/>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100.2%</w:t>
            </w:r>
          </w:p>
        </w:tc>
        <w:tc>
          <w:tcPr>
            <w:tcW w:w="0" w:type="auto"/>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100.2%</w:t>
            </w:r>
          </w:p>
        </w:tc>
      </w:tr>
    </w:tbl>
    <w:p>
      <w:pPr>
        <w:rPr>
          <w:lang w:val="en-CA"/>
        </w:rPr>
      </w:pPr>
    </w:p>
    <w:p>
      <w:pPr>
        <w:rPr>
          <w:lang w:val="en-CA"/>
        </w:rPr>
      </w:pPr>
      <w:r>
        <w:rPr>
          <w:rFonts w:hint="default"/>
          <w:lang w:val="en-US" w:eastAsia="zh-CN"/>
        </w:rPr>
        <w:t>Result for EE2-1.</w:t>
      </w:r>
      <w:r>
        <w:rPr>
          <w:rFonts w:hint="eastAsia"/>
          <w:lang w:val="en-US" w:eastAsia="zh-CN"/>
        </w:rPr>
        <w:t>1c</w:t>
      </w:r>
      <w:r>
        <w:rPr>
          <w:rFonts w:hint="default"/>
          <w:lang w:val="en-US" w:eastAsia="zh-CN"/>
        </w:rPr>
        <w:t>:</w:t>
      </w:r>
    </w:p>
    <w:tbl>
      <w:tblPr>
        <w:tblStyle w:val="19"/>
        <w:tblW w:w="8415"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16"/>
        <w:gridCol w:w="900"/>
        <w:gridCol w:w="900"/>
        <w:gridCol w:w="900"/>
        <w:gridCol w:w="946"/>
        <w:gridCol w:w="946"/>
        <w:gridCol w:w="1381"/>
        <w:gridCol w:w="139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1050" w:type="dxa"/>
            <w:tcBorders>
              <w:top w:val="nil"/>
              <w:left w:val="nil"/>
              <w:bottom w:val="nil"/>
              <w:right w:val="nil"/>
            </w:tcBorders>
            <w:shd w:val="clear" w:color="auto" w:fill="auto"/>
            <w:noWrap/>
            <w:vAlign w:val="center"/>
          </w:tcPr>
          <w:p>
            <w:pPr>
              <w:jc w:val="center"/>
              <w:rPr>
                <w:rFonts w:hint="eastAsia" w:ascii="Arial" w:hAnsi="Arial" w:eastAsia="宋体" w:cs="Arial"/>
                <w:i w:val="0"/>
                <w:iCs w:val="0"/>
                <w:color w:val="000000"/>
                <w:sz w:val="18"/>
                <w:szCs w:val="18"/>
                <w:u w:val="none"/>
              </w:rPr>
            </w:pPr>
          </w:p>
        </w:tc>
        <w:tc>
          <w:tcPr>
            <w:tcW w:w="7365" w:type="dxa"/>
            <w:gridSpan w:val="7"/>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b/>
                <w:bCs/>
                <w:i w:val="0"/>
                <w:iCs w:val="0"/>
                <w:color w:val="000000"/>
                <w:sz w:val="18"/>
                <w:szCs w:val="18"/>
                <w:u w:val="none"/>
              </w:rPr>
            </w:pPr>
            <w:r>
              <w:rPr>
                <w:rFonts w:hint="default" w:ascii="Arial" w:hAnsi="Arial" w:eastAsia="宋体" w:cs="Arial"/>
                <w:b/>
                <w:bCs/>
                <w:i w:val="0"/>
                <w:iCs w:val="0"/>
                <w:color w:val="000000"/>
                <w:kern w:val="0"/>
                <w:sz w:val="18"/>
                <w:szCs w:val="18"/>
                <w:u w:val="none"/>
                <w:lang w:val="en-US" w:eastAsia="zh-CN" w:bidi="ar"/>
              </w:rPr>
              <w:t xml:space="preserve">All Intra Main 10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gridSpan w:val="7"/>
            <w:tcBorders>
              <w:top w:val="nil"/>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b/>
                <w:bCs/>
                <w:i w:val="0"/>
                <w:iCs w:val="0"/>
                <w:color w:val="000000"/>
                <w:sz w:val="18"/>
                <w:szCs w:val="18"/>
                <w:u w:val="none"/>
              </w:rPr>
            </w:pPr>
            <w:r>
              <w:rPr>
                <w:rFonts w:hint="default" w:ascii="Arial" w:hAnsi="Arial" w:eastAsia="宋体" w:cs="Arial"/>
                <w:b/>
                <w:bCs/>
                <w:i w:val="0"/>
                <w:iCs w:val="0"/>
                <w:color w:val="000000"/>
                <w:kern w:val="0"/>
                <w:sz w:val="18"/>
                <w:szCs w:val="18"/>
                <w:u w:val="none"/>
                <w:lang w:val="en-US" w:eastAsia="zh-CN" w:bidi="ar"/>
              </w:rPr>
              <w:t>Over ECM-19.1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tcBorders>
              <w:top w:val="nil"/>
              <w:left w:val="single" w:color="000000" w:sz="8"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Y</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U</w:t>
            </w:r>
          </w:p>
        </w:tc>
        <w:tc>
          <w:tcPr>
            <w:tcW w:w="0" w:type="auto"/>
            <w:tcBorders>
              <w:top w:val="nil"/>
              <w:left w:val="nil"/>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V</w:t>
            </w:r>
          </w:p>
        </w:tc>
        <w:tc>
          <w:tcPr>
            <w:tcW w:w="0" w:type="auto"/>
            <w:tcBorders>
              <w:top w:val="nil"/>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EncT</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DecT</w:t>
            </w:r>
          </w:p>
        </w:tc>
        <w:tc>
          <w:tcPr>
            <w:tcW w:w="0" w:type="auto"/>
            <w:tcBorders>
              <w:top w:val="nil"/>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EncVmPeak</w:t>
            </w:r>
          </w:p>
        </w:tc>
        <w:tc>
          <w:tcPr>
            <w:tcW w:w="0" w:type="auto"/>
            <w:tcBorders>
              <w:top w:val="nil"/>
              <w:left w:val="single" w:color="000000" w:sz="4"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DecVmPeak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single" w:color="000000" w:sz="8" w:space="0"/>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A1</w:t>
            </w:r>
          </w:p>
        </w:tc>
        <w:tc>
          <w:tcPr>
            <w:tcW w:w="0" w:type="auto"/>
            <w:tcBorders>
              <w:top w:val="single" w:color="000000" w:sz="8" w:space="0"/>
              <w:left w:val="single" w:color="000000" w:sz="8"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-0.01%</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-0.02%</w:t>
            </w:r>
          </w:p>
        </w:tc>
        <w:tc>
          <w:tcPr>
            <w:tcW w:w="0" w:type="auto"/>
            <w:tcBorders>
              <w:top w:val="single" w:color="000000" w:sz="8" w:space="0"/>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0.03%</w:t>
            </w:r>
          </w:p>
        </w:tc>
        <w:tc>
          <w:tcPr>
            <w:tcW w:w="0" w:type="auto"/>
            <w:tcBorders>
              <w:top w:val="single" w:color="000000" w:sz="8" w:space="0"/>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99.8%</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99.7%</w:t>
            </w:r>
          </w:p>
        </w:tc>
        <w:tc>
          <w:tcPr>
            <w:tcW w:w="0" w:type="auto"/>
            <w:tcBorders>
              <w:top w:val="single" w:color="000000" w:sz="8" w:space="0"/>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c>
          <w:tcPr>
            <w:tcW w:w="0" w:type="auto"/>
            <w:tcBorders>
              <w:top w:val="nil"/>
              <w:left w:val="nil"/>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A2</w:t>
            </w:r>
          </w:p>
        </w:tc>
        <w:tc>
          <w:tcPr>
            <w:tcW w:w="0" w:type="auto"/>
            <w:tcBorders>
              <w:top w:val="nil"/>
              <w:left w:val="single" w:color="000000" w:sz="8"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-0.02%</w:t>
            </w:r>
          </w:p>
        </w:tc>
        <w:tc>
          <w:tcPr>
            <w:tcW w:w="0" w:type="auto"/>
            <w:tcBorders>
              <w:top w:val="nil"/>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-0.04%</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100.6%</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100.3%</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c>
          <w:tcPr>
            <w:tcW w:w="0" w:type="auto"/>
            <w:tcBorders>
              <w:top w:val="nil"/>
              <w:left w:val="nil"/>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B</w:t>
            </w:r>
          </w:p>
        </w:tc>
        <w:tc>
          <w:tcPr>
            <w:tcW w:w="0" w:type="auto"/>
            <w:tcBorders>
              <w:top w:val="nil"/>
              <w:left w:val="single" w:color="000000" w:sz="8"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-0.04%</w:t>
            </w:r>
          </w:p>
        </w:tc>
        <w:tc>
          <w:tcPr>
            <w:tcW w:w="0" w:type="auto"/>
            <w:tcBorders>
              <w:top w:val="nil"/>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-0.10%</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100.2%</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99.1%</w:t>
            </w:r>
          </w:p>
        </w:tc>
        <w:tc>
          <w:tcPr>
            <w:tcW w:w="0" w:type="auto"/>
            <w:tcBorders>
              <w:top w:val="nil"/>
              <w:left w:val="nil"/>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C</w:t>
            </w:r>
          </w:p>
        </w:tc>
        <w:tc>
          <w:tcPr>
            <w:tcW w:w="0" w:type="auto"/>
            <w:tcBorders>
              <w:top w:val="nil"/>
              <w:left w:val="single" w:color="000000" w:sz="8"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0.03%</w:t>
            </w:r>
          </w:p>
        </w:tc>
        <w:tc>
          <w:tcPr>
            <w:tcW w:w="0" w:type="auto"/>
            <w:tcBorders>
              <w:top w:val="nil"/>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0.06%</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100.7%</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101.0%</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c>
          <w:tcPr>
            <w:tcW w:w="0" w:type="auto"/>
            <w:tcBorders>
              <w:top w:val="nil"/>
              <w:left w:val="nil"/>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E</w:t>
            </w:r>
          </w:p>
        </w:tc>
        <w:tc>
          <w:tcPr>
            <w:tcW w:w="0" w:type="auto"/>
            <w:tcBorders>
              <w:top w:val="nil"/>
              <w:left w:val="single" w:color="000000" w:sz="8"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0.10%</w:t>
            </w:r>
          </w:p>
        </w:tc>
        <w:tc>
          <w:tcPr>
            <w:tcW w:w="0" w:type="auto"/>
            <w:tcBorders>
              <w:top w:val="nil"/>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-0.13%</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99.6%</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101.0%</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c>
          <w:tcPr>
            <w:tcW w:w="0" w:type="auto"/>
            <w:tcBorders>
              <w:top w:val="nil"/>
              <w:left w:val="nil"/>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single" w:color="000000" w:sz="8" w:space="0"/>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b/>
                <w:bCs/>
                <w:i w:val="0"/>
                <w:iCs w:val="0"/>
                <w:color w:val="000000"/>
                <w:sz w:val="18"/>
                <w:szCs w:val="18"/>
                <w:u w:val="none"/>
              </w:rPr>
            </w:pPr>
            <w:r>
              <w:rPr>
                <w:rFonts w:hint="default" w:ascii="Arial" w:hAnsi="Arial" w:eastAsia="宋体" w:cs="Arial"/>
                <w:b/>
                <w:bCs/>
                <w:i w:val="0"/>
                <w:iCs w:val="0"/>
                <w:color w:val="000000"/>
                <w:kern w:val="0"/>
                <w:sz w:val="18"/>
                <w:szCs w:val="18"/>
                <w:u w:val="none"/>
                <w:lang w:val="en-US" w:eastAsia="zh-CN" w:bidi="ar"/>
              </w:rPr>
              <w:t xml:space="preserve">Overall </w:t>
            </w:r>
          </w:p>
        </w:tc>
        <w:tc>
          <w:tcPr>
            <w:tcW w:w="0" w:type="auto"/>
            <w:tcBorders>
              <w:top w:val="single" w:color="000000" w:sz="8" w:space="0"/>
              <w:left w:val="single" w:color="000000" w:sz="8"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-0.02%</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0.01%</w:t>
            </w:r>
          </w:p>
        </w:tc>
        <w:tc>
          <w:tcPr>
            <w:tcW w:w="0" w:type="auto"/>
            <w:tcBorders>
              <w:top w:val="single" w:color="000000" w:sz="8" w:space="0"/>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-0.04%</w:t>
            </w:r>
          </w:p>
        </w:tc>
        <w:tc>
          <w:tcPr>
            <w:tcW w:w="0" w:type="auto"/>
            <w:tcBorders>
              <w:top w:val="single" w:color="000000" w:sz="8" w:space="0"/>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100.2%</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100.4%</w:t>
            </w:r>
          </w:p>
        </w:tc>
        <w:tc>
          <w:tcPr>
            <w:tcW w:w="0" w:type="auto"/>
            <w:tcBorders>
              <w:top w:val="single" w:color="000000" w:sz="8"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99.7%</w:t>
            </w:r>
          </w:p>
        </w:tc>
        <w:tc>
          <w:tcPr>
            <w:tcW w:w="0" w:type="auto"/>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single" w:color="000000" w:sz="8" w:space="0"/>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D</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-0.04%</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-0.30%</w:t>
            </w:r>
          </w:p>
        </w:tc>
        <w:tc>
          <w:tcPr>
            <w:tcW w:w="0" w:type="auto"/>
            <w:tcBorders>
              <w:top w:val="single" w:color="000000" w:sz="8" w:space="0"/>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-0.06%</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100.1%</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100.8%</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99.5%</w:t>
            </w:r>
          </w:p>
        </w:tc>
        <w:tc>
          <w:tcPr>
            <w:tcW w:w="0" w:type="auto"/>
            <w:tcBorders>
              <w:top w:val="nil"/>
              <w:left w:val="nil"/>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tcBorders>
              <w:top w:val="nil"/>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F</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0.04%</w:t>
            </w:r>
          </w:p>
        </w:tc>
        <w:tc>
          <w:tcPr>
            <w:tcW w:w="0" w:type="auto"/>
            <w:tcBorders>
              <w:top w:val="nil"/>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-0.12%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101.1%</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99.3%</w:t>
            </w:r>
          </w:p>
        </w:tc>
        <w:tc>
          <w:tcPr>
            <w:tcW w:w="0" w:type="auto"/>
            <w:tcBorders>
              <w:top w:val="nil"/>
              <w:left w:val="nil"/>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TGM</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-0.03%</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-0.10%</w:t>
            </w:r>
          </w:p>
        </w:tc>
        <w:tc>
          <w:tcPr>
            <w:tcW w:w="0" w:type="auto"/>
            <w:tcBorders>
              <w:top w:val="nil"/>
              <w:left w:val="nil"/>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-0.11%</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99.5%</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101.1%</w:t>
            </w:r>
          </w:p>
        </w:tc>
        <w:tc>
          <w:tcPr>
            <w:tcW w:w="0" w:type="auto"/>
            <w:tcBorders>
              <w:top w:val="nil"/>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98.7%</w:t>
            </w:r>
          </w:p>
        </w:tc>
        <w:tc>
          <w:tcPr>
            <w:tcW w:w="0" w:type="auto"/>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r>
    </w:tbl>
    <w:p>
      <w:pPr>
        <w:rPr>
          <w:lang w:val="en-CA"/>
        </w:rPr>
      </w:pPr>
    </w:p>
    <w:tbl>
      <w:tblPr>
        <w:tblStyle w:val="19"/>
        <w:tblW w:w="8415"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16"/>
        <w:gridCol w:w="914"/>
        <w:gridCol w:w="914"/>
        <w:gridCol w:w="914"/>
        <w:gridCol w:w="845"/>
        <w:gridCol w:w="961"/>
        <w:gridCol w:w="1402"/>
        <w:gridCol w:w="14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1050" w:type="dxa"/>
            <w:tcBorders>
              <w:top w:val="nil"/>
              <w:left w:val="nil"/>
              <w:bottom w:val="nil"/>
              <w:right w:val="nil"/>
            </w:tcBorders>
            <w:shd w:val="clear" w:color="auto" w:fill="auto"/>
            <w:noWrap/>
            <w:vAlign w:val="center"/>
          </w:tcPr>
          <w:p>
            <w:pPr>
              <w:jc w:val="center"/>
              <w:rPr>
                <w:rFonts w:hint="eastAsia" w:ascii="Arial" w:hAnsi="Arial" w:eastAsia="宋体" w:cs="Arial"/>
                <w:i w:val="0"/>
                <w:iCs w:val="0"/>
                <w:color w:val="000000"/>
                <w:sz w:val="18"/>
                <w:szCs w:val="18"/>
                <w:u w:val="none"/>
              </w:rPr>
            </w:pPr>
          </w:p>
        </w:tc>
        <w:tc>
          <w:tcPr>
            <w:tcW w:w="7365" w:type="dxa"/>
            <w:gridSpan w:val="7"/>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b/>
                <w:bCs/>
                <w:i w:val="0"/>
                <w:iCs w:val="0"/>
                <w:color w:val="000000"/>
                <w:sz w:val="18"/>
                <w:szCs w:val="18"/>
                <w:u w:val="none"/>
              </w:rPr>
            </w:pPr>
            <w:r>
              <w:rPr>
                <w:rFonts w:hint="default" w:ascii="Arial" w:hAnsi="Arial" w:eastAsia="宋体" w:cs="Arial"/>
                <w:b/>
                <w:bCs/>
                <w:i w:val="0"/>
                <w:iCs w:val="0"/>
                <w:color w:val="000000"/>
                <w:kern w:val="0"/>
                <w:sz w:val="18"/>
                <w:szCs w:val="18"/>
                <w:u w:val="none"/>
                <w:lang w:val="en-US" w:eastAsia="zh-CN" w:bidi="ar"/>
              </w:rPr>
              <w:t>Random Access Main 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gridSpan w:val="7"/>
            <w:tcBorders>
              <w:top w:val="nil"/>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b/>
                <w:bCs/>
                <w:i w:val="0"/>
                <w:iCs w:val="0"/>
                <w:color w:val="000000"/>
                <w:sz w:val="18"/>
                <w:szCs w:val="18"/>
                <w:u w:val="none"/>
              </w:rPr>
            </w:pPr>
            <w:r>
              <w:rPr>
                <w:rFonts w:hint="default" w:ascii="Arial" w:hAnsi="Arial" w:eastAsia="宋体" w:cs="Arial"/>
                <w:b/>
                <w:bCs/>
                <w:i w:val="0"/>
                <w:iCs w:val="0"/>
                <w:color w:val="000000"/>
                <w:kern w:val="0"/>
                <w:sz w:val="18"/>
                <w:szCs w:val="18"/>
                <w:u w:val="none"/>
                <w:lang w:val="en-US" w:eastAsia="zh-CN" w:bidi="ar"/>
              </w:rPr>
              <w:t>Over ECM-19.1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tcBorders>
              <w:top w:val="nil"/>
              <w:left w:val="single" w:color="000000" w:sz="8"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Y</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U</w:t>
            </w:r>
          </w:p>
        </w:tc>
        <w:tc>
          <w:tcPr>
            <w:tcW w:w="0" w:type="auto"/>
            <w:tcBorders>
              <w:top w:val="nil"/>
              <w:left w:val="nil"/>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V</w:t>
            </w:r>
          </w:p>
        </w:tc>
        <w:tc>
          <w:tcPr>
            <w:tcW w:w="0" w:type="auto"/>
            <w:tcBorders>
              <w:top w:val="nil"/>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EncT</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DecT</w:t>
            </w:r>
          </w:p>
        </w:tc>
        <w:tc>
          <w:tcPr>
            <w:tcW w:w="0" w:type="auto"/>
            <w:tcBorders>
              <w:top w:val="nil"/>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EncVmPeak</w:t>
            </w:r>
          </w:p>
        </w:tc>
        <w:tc>
          <w:tcPr>
            <w:tcW w:w="0" w:type="auto"/>
            <w:tcBorders>
              <w:top w:val="nil"/>
              <w:left w:val="single" w:color="000000" w:sz="4"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DecVmPeak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single" w:color="000000" w:sz="8" w:space="0"/>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A1</w:t>
            </w:r>
          </w:p>
        </w:tc>
        <w:tc>
          <w:tcPr>
            <w:tcW w:w="0" w:type="auto"/>
            <w:tcBorders>
              <w:top w:val="single" w:color="000000" w:sz="8" w:space="0"/>
              <w:left w:val="single" w:color="000000" w:sz="8"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0.00%</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0.00%</w:t>
            </w:r>
          </w:p>
        </w:tc>
        <w:tc>
          <w:tcPr>
            <w:tcW w:w="0" w:type="auto"/>
            <w:tcBorders>
              <w:top w:val="single" w:color="000000" w:sz="8" w:space="0"/>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0.00%</w:t>
            </w:r>
          </w:p>
        </w:tc>
        <w:tc>
          <w:tcPr>
            <w:tcW w:w="0" w:type="auto"/>
            <w:tcBorders>
              <w:top w:val="single" w:color="000000" w:sz="8" w:space="0"/>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99.2%</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w:t>
            </w:r>
            <w:r>
              <w:rPr>
                <w:rFonts w:hint="eastAsia" w:ascii="Arial" w:hAnsi="Arial" w:cs="Arial"/>
                <w:i w:val="0"/>
                <w:iCs w:val="0"/>
                <w:color w:val="000000"/>
                <w:kern w:val="0"/>
                <w:sz w:val="18"/>
                <w:szCs w:val="18"/>
                <w:u w:val="none"/>
                <w:lang w:val="en-US" w:eastAsia="zh-CN" w:bidi="ar"/>
              </w:rPr>
              <w:t>2</w:t>
            </w:r>
            <w:r>
              <w:rPr>
                <w:rFonts w:hint="default" w:ascii="Arial" w:hAnsi="Arial" w:eastAsia="宋体" w:cs="Arial"/>
                <w:i w:val="0"/>
                <w:iCs w:val="0"/>
                <w:color w:val="000000"/>
                <w:kern w:val="0"/>
                <w:sz w:val="18"/>
                <w:szCs w:val="18"/>
                <w:u w:val="none"/>
                <w:lang w:val="en-US" w:eastAsia="zh-CN" w:bidi="ar"/>
              </w:rPr>
              <w:t>%</w:t>
            </w:r>
          </w:p>
        </w:tc>
        <w:tc>
          <w:tcPr>
            <w:tcW w:w="0" w:type="auto"/>
            <w:tcBorders>
              <w:top w:val="single" w:color="000000" w:sz="8" w:space="0"/>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100.2%</w:t>
            </w:r>
          </w:p>
        </w:tc>
        <w:tc>
          <w:tcPr>
            <w:tcW w:w="0" w:type="auto"/>
            <w:tcBorders>
              <w:top w:val="nil"/>
              <w:left w:val="nil"/>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A2</w:t>
            </w:r>
          </w:p>
        </w:tc>
        <w:tc>
          <w:tcPr>
            <w:tcW w:w="0" w:type="auto"/>
            <w:tcBorders>
              <w:top w:val="nil"/>
              <w:left w:val="single" w:color="000000" w:sz="8"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-0.10%</w:t>
            </w:r>
          </w:p>
        </w:tc>
        <w:tc>
          <w:tcPr>
            <w:tcW w:w="0" w:type="auto"/>
            <w:tcBorders>
              <w:top w:val="nil"/>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-0.05%</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99.5%</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w:t>
            </w:r>
            <w:r>
              <w:rPr>
                <w:rFonts w:hint="eastAsia" w:ascii="Arial" w:hAnsi="Arial" w:cs="Arial"/>
                <w:i w:val="0"/>
                <w:iCs w:val="0"/>
                <w:color w:val="000000"/>
                <w:kern w:val="0"/>
                <w:sz w:val="18"/>
                <w:szCs w:val="18"/>
                <w:u w:val="none"/>
                <w:lang w:val="en-US" w:eastAsia="zh-CN" w:bidi="ar"/>
              </w:rPr>
              <w:t>5</w:t>
            </w:r>
            <w:r>
              <w:rPr>
                <w:rFonts w:hint="default" w:ascii="Arial" w:hAnsi="Arial" w:eastAsia="宋体" w:cs="Arial"/>
                <w:i w:val="0"/>
                <w:iCs w:val="0"/>
                <w:color w:val="000000"/>
                <w:kern w:val="0"/>
                <w:sz w:val="18"/>
                <w:szCs w:val="18"/>
                <w:u w:val="none"/>
                <w:lang w:val="en-US" w:eastAsia="zh-CN" w:bidi="ar"/>
              </w:rPr>
              <w:t>%</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99.9%</w:t>
            </w:r>
          </w:p>
        </w:tc>
        <w:tc>
          <w:tcPr>
            <w:tcW w:w="0" w:type="auto"/>
            <w:tcBorders>
              <w:top w:val="nil"/>
              <w:left w:val="nil"/>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B</w:t>
            </w:r>
          </w:p>
        </w:tc>
        <w:tc>
          <w:tcPr>
            <w:tcW w:w="0" w:type="auto"/>
            <w:tcBorders>
              <w:top w:val="nil"/>
              <w:left w:val="single" w:color="000000" w:sz="8"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-0.15%</w:t>
            </w:r>
          </w:p>
        </w:tc>
        <w:tc>
          <w:tcPr>
            <w:tcW w:w="0" w:type="auto"/>
            <w:tcBorders>
              <w:top w:val="nil"/>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0.15%</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100.3%</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99.9%</w:t>
            </w:r>
          </w:p>
        </w:tc>
        <w:tc>
          <w:tcPr>
            <w:tcW w:w="0" w:type="auto"/>
            <w:tcBorders>
              <w:top w:val="nil"/>
              <w:left w:val="nil"/>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C</w:t>
            </w:r>
          </w:p>
        </w:tc>
        <w:tc>
          <w:tcPr>
            <w:tcW w:w="0" w:type="auto"/>
            <w:tcBorders>
              <w:top w:val="nil"/>
              <w:left w:val="single" w:color="000000" w:sz="8"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0.29%</w:t>
            </w:r>
          </w:p>
        </w:tc>
        <w:tc>
          <w:tcPr>
            <w:tcW w:w="0" w:type="auto"/>
            <w:tcBorders>
              <w:top w:val="nil"/>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0.06%</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99.5%</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w:t>
            </w:r>
            <w:r>
              <w:rPr>
                <w:rFonts w:hint="eastAsia" w:ascii="Arial" w:hAnsi="Arial" w:cs="Arial"/>
                <w:i w:val="0"/>
                <w:iCs w:val="0"/>
                <w:color w:val="000000"/>
                <w:kern w:val="0"/>
                <w:sz w:val="18"/>
                <w:szCs w:val="18"/>
                <w:u w:val="none"/>
                <w:lang w:val="en-US" w:eastAsia="zh-CN" w:bidi="ar"/>
              </w:rPr>
              <w:t>2</w:t>
            </w:r>
            <w:r>
              <w:rPr>
                <w:rFonts w:hint="default" w:ascii="Arial" w:hAnsi="Arial" w:eastAsia="宋体" w:cs="Arial"/>
                <w:i w:val="0"/>
                <w:iCs w:val="0"/>
                <w:color w:val="000000"/>
                <w:kern w:val="0"/>
                <w:sz w:val="18"/>
                <w:szCs w:val="18"/>
                <w:u w:val="none"/>
                <w:lang w:val="en-US" w:eastAsia="zh-CN" w:bidi="ar"/>
              </w:rPr>
              <w:t>%</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c>
          <w:tcPr>
            <w:tcW w:w="0" w:type="auto"/>
            <w:tcBorders>
              <w:top w:val="nil"/>
              <w:left w:val="nil"/>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E</w:t>
            </w:r>
          </w:p>
        </w:tc>
        <w:tc>
          <w:tcPr>
            <w:tcW w:w="0" w:type="auto"/>
            <w:tcBorders>
              <w:top w:val="nil"/>
              <w:left w:val="single" w:color="000000" w:sz="8" w:space="0"/>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tcBorders>
              <w:top w:val="nil"/>
              <w:left w:val="nil"/>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tcBorders>
              <w:top w:val="nil"/>
              <w:left w:val="nil"/>
              <w:bottom w:val="nil"/>
              <w:right w:val="single" w:color="000000" w:sz="4" w:space="0"/>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tcBorders>
              <w:top w:val="nil"/>
              <w:left w:val="single" w:color="000000" w:sz="4" w:space="0"/>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tcBorders>
              <w:top w:val="nil"/>
              <w:left w:val="nil"/>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tcBorders>
              <w:top w:val="nil"/>
              <w:left w:val="single" w:color="000000" w:sz="4" w:space="0"/>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tcBorders>
              <w:top w:val="nil"/>
              <w:left w:val="nil"/>
              <w:bottom w:val="nil"/>
              <w:right w:val="single" w:color="000000" w:sz="8" w:space="0"/>
            </w:tcBorders>
            <w:shd w:val="clear" w:color="auto" w:fill="auto"/>
            <w:noWrap/>
            <w:vAlign w:val="center"/>
          </w:tcPr>
          <w:p>
            <w:pPr>
              <w:jc w:val="center"/>
              <w:rPr>
                <w:rFonts w:hint="default" w:ascii="Arial" w:hAnsi="Arial" w:eastAsia="宋体" w:cs="Arial"/>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single" w:color="000000" w:sz="8" w:space="0"/>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b/>
                <w:bCs/>
                <w:i w:val="0"/>
                <w:iCs w:val="0"/>
                <w:color w:val="000000"/>
                <w:sz w:val="18"/>
                <w:szCs w:val="18"/>
                <w:u w:val="none"/>
              </w:rPr>
            </w:pPr>
            <w:r>
              <w:rPr>
                <w:rFonts w:hint="default" w:ascii="Arial" w:hAnsi="Arial" w:eastAsia="宋体" w:cs="Arial"/>
                <w:b/>
                <w:bCs/>
                <w:i w:val="0"/>
                <w:iCs w:val="0"/>
                <w:color w:val="000000"/>
                <w:kern w:val="0"/>
                <w:sz w:val="18"/>
                <w:szCs w:val="18"/>
                <w:u w:val="none"/>
                <w:lang w:val="en-US" w:eastAsia="zh-CN" w:bidi="ar"/>
              </w:rPr>
              <w:t>Overall</w:t>
            </w:r>
          </w:p>
        </w:tc>
        <w:tc>
          <w:tcPr>
            <w:tcW w:w="0" w:type="auto"/>
            <w:tcBorders>
              <w:top w:val="single" w:color="000000" w:sz="8" w:space="0"/>
              <w:left w:val="single" w:color="000000" w:sz="8"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-0.01%</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0.00%</w:t>
            </w:r>
          </w:p>
        </w:tc>
        <w:tc>
          <w:tcPr>
            <w:tcW w:w="0" w:type="auto"/>
            <w:tcBorders>
              <w:top w:val="single" w:color="000000" w:sz="8" w:space="0"/>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0.05%</w:t>
            </w:r>
          </w:p>
        </w:tc>
        <w:tc>
          <w:tcPr>
            <w:tcW w:w="0" w:type="auto"/>
            <w:tcBorders>
              <w:top w:val="single" w:color="000000" w:sz="8" w:space="0"/>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99.4%</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w:t>
            </w:r>
            <w:r>
              <w:rPr>
                <w:rFonts w:hint="eastAsia" w:ascii="Arial" w:hAnsi="Arial" w:cs="Arial"/>
                <w:i w:val="0"/>
                <w:iCs w:val="0"/>
                <w:color w:val="000000"/>
                <w:kern w:val="0"/>
                <w:sz w:val="18"/>
                <w:szCs w:val="18"/>
                <w:u w:val="none"/>
                <w:lang w:val="en-US" w:eastAsia="zh-CN" w:bidi="ar"/>
              </w:rPr>
              <w:t>3</w:t>
            </w:r>
            <w:r>
              <w:rPr>
                <w:rFonts w:hint="default" w:ascii="Arial" w:hAnsi="Arial" w:eastAsia="宋体" w:cs="Arial"/>
                <w:i w:val="0"/>
                <w:iCs w:val="0"/>
                <w:color w:val="000000"/>
                <w:kern w:val="0"/>
                <w:sz w:val="18"/>
                <w:szCs w:val="18"/>
                <w:u w:val="none"/>
                <w:lang w:val="en-US" w:eastAsia="zh-CN" w:bidi="ar"/>
              </w:rPr>
              <w:t>%</w:t>
            </w:r>
          </w:p>
        </w:tc>
        <w:tc>
          <w:tcPr>
            <w:tcW w:w="0" w:type="auto"/>
            <w:tcBorders>
              <w:top w:val="single" w:color="000000" w:sz="8"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c>
          <w:tcPr>
            <w:tcW w:w="0" w:type="auto"/>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single" w:color="000000" w:sz="8" w:space="0"/>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D</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0.05%</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-0.21%</w:t>
            </w:r>
          </w:p>
        </w:tc>
        <w:tc>
          <w:tcPr>
            <w:tcW w:w="0" w:type="auto"/>
            <w:tcBorders>
              <w:top w:val="single" w:color="000000" w:sz="8" w:space="0"/>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0.25%</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99.2%</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99.9%</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c>
          <w:tcPr>
            <w:tcW w:w="0" w:type="auto"/>
            <w:tcBorders>
              <w:top w:val="nil"/>
              <w:left w:val="nil"/>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tcBorders>
              <w:top w:val="nil"/>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F</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-0.18%</w:t>
            </w:r>
          </w:p>
        </w:tc>
        <w:tc>
          <w:tcPr>
            <w:tcW w:w="0" w:type="auto"/>
            <w:tcBorders>
              <w:top w:val="nil"/>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0.08%</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w:t>
            </w:r>
            <w:r>
              <w:rPr>
                <w:rFonts w:hint="eastAsia" w:ascii="Arial" w:hAnsi="Arial" w:cs="Arial"/>
                <w:i w:val="0"/>
                <w:iCs w:val="0"/>
                <w:color w:val="000000"/>
                <w:kern w:val="0"/>
                <w:sz w:val="18"/>
                <w:szCs w:val="18"/>
                <w:u w:val="none"/>
                <w:lang w:val="en-US" w:eastAsia="zh-CN" w:bidi="ar"/>
              </w:rPr>
              <w:t>1</w:t>
            </w:r>
            <w:r>
              <w:rPr>
                <w:rFonts w:hint="default" w:ascii="Arial" w:hAnsi="Arial" w:eastAsia="宋体" w:cs="Arial"/>
                <w:i w:val="0"/>
                <w:iCs w:val="0"/>
                <w:color w:val="000000"/>
                <w:kern w:val="0"/>
                <w:sz w:val="18"/>
                <w:szCs w:val="18"/>
                <w:u w:val="none"/>
                <w:lang w:val="en-US" w:eastAsia="zh-CN" w:bidi="ar"/>
              </w:rPr>
              <w:t>%</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c>
          <w:tcPr>
            <w:tcW w:w="0" w:type="auto"/>
            <w:tcBorders>
              <w:top w:val="nil"/>
              <w:left w:val="nil"/>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TGM</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0.02%</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0.06%</w:t>
            </w:r>
          </w:p>
        </w:tc>
        <w:tc>
          <w:tcPr>
            <w:tcW w:w="0" w:type="auto"/>
            <w:tcBorders>
              <w:top w:val="nil"/>
              <w:left w:val="nil"/>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0.07%</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99.3%</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w:t>
            </w:r>
            <w:r>
              <w:rPr>
                <w:rFonts w:hint="eastAsia" w:ascii="Arial" w:hAnsi="Arial" w:cs="Arial"/>
                <w:i w:val="0"/>
                <w:iCs w:val="0"/>
                <w:color w:val="000000"/>
                <w:kern w:val="0"/>
                <w:sz w:val="18"/>
                <w:szCs w:val="18"/>
                <w:u w:val="none"/>
                <w:lang w:val="en-US" w:eastAsia="zh-CN" w:bidi="ar"/>
              </w:rPr>
              <w:t>0</w:t>
            </w:r>
            <w:r>
              <w:rPr>
                <w:rFonts w:hint="default" w:ascii="Arial" w:hAnsi="Arial" w:eastAsia="宋体" w:cs="Arial"/>
                <w:i w:val="0"/>
                <w:iCs w:val="0"/>
                <w:color w:val="000000"/>
                <w:kern w:val="0"/>
                <w:sz w:val="18"/>
                <w:szCs w:val="18"/>
                <w:u w:val="none"/>
                <w:lang w:val="en-US" w:eastAsia="zh-CN" w:bidi="ar"/>
              </w:rPr>
              <w:t>%</w:t>
            </w:r>
          </w:p>
        </w:tc>
        <w:tc>
          <w:tcPr>
            <w:tcW w:w="0" w:type="auto"/>
            <w:tcBorders>
              <w:top w:val="nil"/>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100.0%</w:t>
            </w:r>
          </w:p>
        </w:tc>
        <w:tc>
          <w:tcPr>
            <w:tcW w:w="0" w:type="auto"/>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100.3%</w:t>
            </w:r>
          </w:p>
        </w:tc>
      </w:tr>
    </w:tbl>
    <w:p/>
    <w:p>
      <w:pPr>
        <w:pStyle w:val="2"/>
        <w:rPr>
          <w:lang w:val="en-CA"/>
        </w:rPr>
      </w:pPr>
      <w:r>
        <w:rPr>
          <w:lang w:val="en-CA"/>
        </w:rPr>
        <w:t>References</w:t>
      </w:r>
    </w:p>
    <w:p>
      <w:pPr>
        <w:numPr>
          <w:ilvl w:val="0"/>
          <w:numId w:val="2"/>
        </w:numPr>
        <w:rPr>
          <w:lang w:val="en-CA"/>
        </w:rPr>
      </w:pPr>
      <w:bookmarkStart w:id="2" w:name="_Ref75786603"/>
      <w:bookmarkStart w:id="3" w:name="_Ref108004166"/>
      <w:r>
        <w:rPr>
          <w:rFonts w:hint="eastAsia"/>
          <w:lang w:val="en-CA"/>
        </w:rPr>
        <w:t>Z. Li, W. Niu, X. Zeng, M. Jia, Y. Wang, C. Huang</w:t>
      </w:r>
      <w:r>
        <w:rPr>
          <w:lang w:val="en-CA"/>
        </w:rPr>
        <w:t>, “</w:t>
      </w:r>
      <w:r>
        <w:rPr>
          <w:rFonts w:hint="eastAsia"/>
        </w:rPr>
        <w:t>Non-EE2: Improvement on chroma MPM</w:t>
      </w:r>
      <w:r>
        <w:rPr>
          <w:lang w:val="en-CA"/>
        </w:rPr>
        <w:t>”, JVET-A</w:t>
      </w:r>
      <w:r>
        <w:rPr>
          <w:rFonts w:hint="eastAsia"/>
          <w:lang w:val="en-US" w:eastAsia="zh-CN"/>
        </w:rPr>
        <w:t>O</w:t>
      </w:r>
      <w:r>
        <w:rPr>
          <w:lang w:val="en-CA"/>
        </w:rPr>
        <w:t>0</w:t>
      </w:r>
      <w:r>
        <w:rPr>
          <w:rFonts w:hint="eastAsia"/>
          <w:lang w:val="en-US" w:eastAsia="zh-CN"/>
        </w:rPr>
        <w:t>163</w:t>
      </w:r>
      <w:r>
        <w:rPr>
          <w:lang w:val="en-CA"/>
        </w:rPr>
        <w:t xml:space="preserve">, </w:t>
      </w:r>
      <w:r>
        <w:rPr>
          <w:rFonts w:hint="eastAsia"/>
          <w:lang w:val="en-US" w:eastAsia="zh-CN"/>
        </w:rPr>
        <w:t>Jan</w:t>
      </w:r>
      <w:r>
        <w:rPr>
          <w:lang w:val="en-CA"/>
        </w:rPr>
        <w:t>. 202</w:t>
      </w:r>
      <w:r>
        <w:rPr>
          <w:rFonts w:hint="eastAsia"/>
          <w:lang w:val="en-US" w:eastAsia="zh-CN"/>
        </w:rPr>
        <w:t>6</w:t>
      </w:r>
      <w:r>
        <w:rPr>
          <w:lang w:val="en-CA"/>
        </w:rPr>
        <w:t>.</w:t>
      </w:r>
    </w:p>
    <w:p>
      <w:pPr>
        <w:numPr>
          <w:ilvl w:val="0"/>
          <w:numId w:val="2"/>
        </w:numPr>
        <w:rPr>
          <w:rFonts w:eastAsiaTheme="minorEastAsia"/>
          <w:lang w:val="en-CA"/>
        </w:rPr>
      </w:pPr>
      <w:r>
        <w:rPr>
          <w:lang w:val="en-CA" w:eastAsia="zh-CN"/>
        </w:rPr>
        <w:t>ECM-1</w:t>
      </w:r>
      <w:r>
        <w:rPr>
          <w:rFonts w:hint="eastAsia"/>
          <w:lang w:val="en-US" w:eastAsia="zh-CN"/>
        </w:rPr>
        <w:t>9</w:t>
      </w:r>
      <w:r>
        <w:rPr>
          <w:lang w:val="en-CA" w:eastAsia="zh-CN"/>
        </w:rPr>
        <w:t>.</w:t>
      </w:r>
      <w:r>
        <w:rPr>
          <w:rFonts w:hint="eastAsia"/>
          <w:lang w:val="en-US" w:eastAsia="zh-CN"/>
        </w:rPr>
        <w:t>1</w:t>
      </w:r>
      <w:r>
        <w:rPr>
          <w:lang w:val="en-CA" w:eastAsia="zh-CN"/>
        </w:rPr>
        <w:t xml:space="preserve">, </w:t>
      </w:r>
      <w:bookmarkStart w:id="4" w:name="OLE_LINK5"/>
      <w:r>
        <w:rPr>
          <w:lang w:val="en-CA" w:eastAsia="zh-CN"/>
        </w:rPr>
        <w:fldChar w:fldCharType="begin"/>
      </w:r>
      <w:r>
        <w:rPr>
          <w:lang w:val="en-CA" w:eastAsia="zh-CN"/>
        </w:rPr>
        <w:instrText xml:space="preserve"> HYPERLINK "https://vcgit.hhi.fraunhofer.de/ecm/ECM/-/tree/ECM-19.1." </w:instrText>
      </w:r>
      <w:r>
        <w:rPr>
          <w:lang w:val="en-CA" w:eastAsia="zh-CN"/>
        </w:rPr>
        <w:fldChar w:fldCharType="separate"/>
      </w:r>
      <w:r>
        <w:rPr>
          <w:rStyle w:val="25"/>
          <w:lang w:val="en-CA" w:eastAsia="zh-CN"/>
        </w:rPr>
        <w:t>https://vcgit.hhi.fraunhofer.de/ecm/ECM/-/tree/ECM-1</w:t>
      </w:r>
      <w:r>
        <w:rPr>
          <w:rStyle w:val="25"/>
          <w:rFonts w:hint="eastAsia"/>
          <w:lang w:val="en-US" w:eastAsia="zh-CN"/>
        </w:rPr>
        <w:t>9</w:t>
      </w:r>
      <w:r>
        <w:rPr>
          <w:rStyle w:val="25"/>
          <w:lang w:val="en-CA" w:eastAsia="zh-CN"/>
        </w:rPr>
        <w:t>.</w:t>
      </w:r>
      <w:r>
        <w:rPr>
          <w:rStyle w:val="25"/>
          <w:rFonts w:hint="eastAsia"/>
          <w:lang w:val="en-US" w:eastAsia="zh-CN"/>
        </w:rPr>
        <w:t>1</w:t>
      </w:r>
      <w:bookmarkEnd w:id="4"/>
      <w:r>
        <w:rPr>
          <w:rStyle w:val="25"/>
          <w:lang w:val="en-CA" w:eastAsia="zh-CN"/>
        </w:rPr>
        <w:t>.</w:t>
      </w:r>
      <w:r>
        <w:rPr>
          <w:lang w:val="en-CA" w:eastAsia="zh-CN"/>
        </w:rPr>
        <w:fldChar w:fldCharType="end"/>
      </w:r>
    </w:p>
    <w:p>
      <w:pPr>
        <w:numPr>
          <w:ilvl w:val="0"/>
          <w:numId w:val="2"/>
        </w:numPr>
        <w:rPr>
          <w:lang w:val="en-CA" w:eastAsia="zh-CN"/>
        </w:rPr>
      </w:pPr>
      <w:r>
        <w:t>M. Karczewicz, Y. Ye, “</w:t>
      </w:r>
      <w:r>
        <w:rPr>
          <w:lang w:eastAsia="zh-CN"/>
        </w:rPr>
        <w:t>Common test conditions and evaluation procedures for enhanced compression tool testing</w:t>
      </w:r>
      <w:r>
        <w:t>” JVET-A</w:t>
      </w:r>
      <w:r>
        <w:rPr>
          <w:lang w:eastAsia="zh-CN"/>
        </w:rPr>
        <w:t>I</w:t>
      </w:r>
      <w:r>
        <w:t xml:space="preserve">2017, </w:t>
      </w:r>
      <w:bookmarkStart w:id="5" w:name="_Hlk155283102"/>
      <w:r>
        <w:rPr>
          <w:lang w:eastAsia="zh-CN"/>
        </w:rPr>
        <w:t>July</w:t>
      </w:r>
      <w:r>
        <w:t xml:space="preserve"> 202</w:t>
      </w:r>
      <w:bookmarkEnd w:id="5"/>
      <w:r>
        <w:rPr>
          <w:lang w:eastAsia="zh-CN"/>
        </w:rPr>
        <w:t>4.</w:t>
      </w:r>
    </w:p>
    <w:bookmarkEnd w:id="2"/>
    <w:bookmarkEnd w:id="3"/>
    <w:p>
      <w:pPr>
        <w:rPr>
          <w:lang w:val="en-CA" w:eastAsia="zh-CN"/>
        </w:rPr>
      </w:pPr>
    </w:p>
    <w:p>
      <w:pPr>
        <w:pStyle w:val="2"/>
        <w:rPr>
          <w:lang w:val="en-CA"/>
        </w:rPr>
      </w:pPr>
      <w:r>
        <w:rPr>
          <w:lang w:val="en-CA"/>
        </w:rPr>
        <w:t>Patent rights declaration(s)</w:t>
      </w:r>
    </w:p>
    <w:p>
      <w:pPr>
        <w:rPr>
          <w:szCs w:val="22"/>
          <w:lang w:val="en-CA"/>
        </w:rPr>
      </w:pPr>
      <w:r>
        <w:rPr>
          <w:rFonts w:hint="default" w:eastAsia="宋体"/>
          <w:b/>
          <w:bCs w:val="0"/>
          <w:sz w:val="22"/>
          <w:szCs w:val="22"/>
          <w:lang w:val="en-CA" w:eastAsia="zh-CN"/>
        </w:rPr>
        <w:t>ZTE</w:t>
      </w:r>
      <w:r>
        <w:rPr>
          <w:b/>
          <w:bCs w:val="0"/>
          <w:sz w:val="22"/>
          <w:szCs w:val="22"/>
          <w:lang w:val="en-CA"/>
        </w:rPr>
        <w:t> Corporation</w:t>
      </w:r>
      <w:r>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pPr>
        <w:rPr>
          <w:lang w:val="en-CA"/>
        </w:rPr>
      </w:pPr>
    </w:p>
    <w:sectPr>
      <w:footerReference r:id="rId4" w:type="default"/>
      <w:pgSz w:w="12240" w:h="15840"/>
      <w:pgMar w:top="1152" w:right="1440" w:bottom="1152" w:left="1440" w:header="432" w:footer="432" w:gutter="0"/>
      <w:pgBorders>
        <w:top w:val="none" w:sz="0" w:space="0"/>
        <w:left w:val="none" w:sz="0" w:space="0"/>
        <w:bottom w:val="none" w:sz="0" w:space="0"/>
        <w:right w:val="none" w:sz="0" w:space="0"/>
      </w:pgBorders>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仿宋_GB2312">
    <w:altName w:val="仿宋"/>
    <w:panose1 w:val="00000000000000000000"/>
    <w:charset w:val="86"/>
    <w:family w:val="modern"/>
    <w:pitch w:val="default"/>
    <w:sig w:usb0="00000000" w:usb1="00000000" w:usb2="00000010" w:usb3="00000000" w:csb0="00040000" w:csb1="00000000"/>
  </w:font>
  <w:font w:name="Times New Roman Bold">
    <w:altName w:val="Times New Roman"/>
    <w:panose1 w:val="02020803070505020304"/>
    <w:charset w:val="00"/>
    <w:family w:val="roman"/>
    <w:pitch w:val="default"/>
    <w:sig w:usb0="00000000" w:usb1="00000000" w:usb2="00000000" w:usb3="00000000" w:csb0="000000FF" w:csb1="00000000"/>
  </w:font>
  <w:font w:name="Tahoma">
    <w:panose1 w:val="020B0604030504040204"/>
    <w:charset w:val="00"/>
    <w:family w:val="swiss"/>
    <w:pitch w:val="default"/>
    <w:sig w:usb0="E1002EFF" w:usb1="C000605B" w:usb2="00000029" w:usb3="00000000" w:csb0="200101FF" w:csb1="20280000"/>
  </w:font>
  <w:font w:name="Malgun Gothic">
    <w:panose1 w:val="020B0503020000020004"/>
    <w:charset w:val="81"/>
    <w:family w:val="modern"/>
    <w:pitch w:val="default"/>
    <w:sig w:usb0="9000002F" w:usb1="29D77CFB" w:usb2="00000012" w:usb3="00000000" w:csb0="0008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tabs>
        <w:tab w:val="right" w:pos="9360"/>
        <w:tab w:val="clear" w:pos="360"/>
        <w:tab w:val="clear" w:pos="720"/>
        <w:tab w:val="clear" w:pos="1080"/>
        <w:tab w:val="clear" w:pos="1440"/>
        <w:tab w:val="clear" w:pos="1800"/>
        <w:tab w:val="clear" w:pos="2160"/>
        <w:tab w:val="clear" w:pos="2520"/>
        <w:tab w:val="clear" w:pos="2880"/>
        <w:tab w:val="clear" w:pos="3240"/>
        <w:tab w:val="clear" w:pos="3600"/>
        <w:tab w:val="clear" w:pos="3960"/>
      </w:tabs>
    </w:pPr>
    <w:r>
      <w:tab/>
    </w:r>
    <w:r>
      <w:t xml:space="preserve">Page: </w:t>
    </w:r>
    <w:r>
      <w:rPr>
        <w:rStyle w:val="23"/>
      </w:rPr>
      <w:fldChar w:fldCharType="begin"/>
    </w:r>
    <w:r>
      <w:rPr>
        <w:rStyle w:val="23"/>
      </w:rPr>
      <w:instrText xml:space="preserve"> PAGE </w:instrText>
    </w:r>
    <w:r>
      <w:rPr>
        <w:rStyle w:val="23"/>
      </w:rPr>
      <w:fldChar w:fldCharType="separate"/>
    </w:r>
    <w:r>
      <w:rPr>
        <w:rStyle w:val="23"/>
      </w:rPr>
      <w:t>3</w:t>
    </w:r>
    <w:r>
      <w:rPr>
        <w:rStyle w:val="23"/>
      </w:rPr>
      <w:fldChar w:fldCharType="end"/>
    </w:r>
    <w:r>
      <w:rPr>
        <w:rStyle w:val="23"/>
      </w:rPr>
      <w:tab/>
    </w:r>
    <w:r>
      <w:rPr>
        <w:rStyle w:val="23"/>
      </w:rPr>
      <w:t xml:space="preserve">Date Saved: </w:t>
    </w:r>
    <w:r>
      <w:rPr>
        <w:rStyle w:val="23"/>
      </w:rPr>
      <w:fldChar w:fldCharType="begin"/>
    </w:r>
    <w:r>
      <w:rPr>
        <w:rStyle w:val="23"/>
      </w:rPr>
      <w:instrText xml:space="preserve"> SAVEDATE  \@ "yyyy-MM-dd"  \* MERGEFORMAT </w:instrText>
    </w:r>
    <w:r>
      <w:rPr>
        <w:rStyle w:val="23"/>
      </w:rPr>
      <w:fldChar w:fldCharType="separate"/>
    </w:r>
    <w:r>
      <w:rPr>
        <w:rStyle w:val="23"/>
      </w:rPr>
      <w:t>2026-04-10</w:t>
    </w:r>
    <w:r>
      <w:rPr>
        <w:rStyle w:val="23"/>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B80C58"/>
    <w:multiLevelType w:val="multilevel"/>
    <w:tmpl w:val="23B80C58"/>
    <w:lvl w:ilvl="0" w:tentative="0">
      <w:start w:val="1"/>
      <w:numFmt w:val="decimal"/>
      <w:pStyle w:val="2"/>
      <w:lvlText w:val="%1"/>
      <w:lvlJc w:val="left"/>
      <w:pPr>
        <w:ind w:left="432" w:hanging="432"/>
      </w:pPr>
    </w:lvl>
    <w:lvl w:ilvl="1" w:tentative="0">
      <w:start w:val="1"/>
      <w:numFmt w:val="decimal"/>
      <w:pStyle w:val="3"/>
      <w:lvlText w:val="%1.%2"/>
      <w:lvlJc w:val="left"/>
      <w:pPr>
        <w:ind w:left="576" w:hanging="576"/>
      </w:pPr>
    </w:lvl>
    <w:lvl w:ilvl="2" w:tentative="0">
      <w:start w:val="1"/>
      <w:numFmt w:val="decimal"/>
      <w:pStyle w:val="4"/>
      <w:lvlText w:val="%1.%2.%3"/>
      <w:lvlJc w:val="left"/>
      <w:pPr>
        <w:ind w:left="720" w:hanging="720"/>
      </w:pPr>
    </w:lvl>
    <w:lvl w:ilvl="3" w:tentative="0">
      <w:start w:val="1"/>
      <w:numFmt w:val="decimal"/>
      <w:pStyle w:val="5"/>
      <w:lvlText w:val="%1.%2.%3.%4"/>
      <w:lvlJc w:val="left"/>
      <w:pPr>
        <w:ind w:left="864" w:hanging="864"/>
      </w:pPr>
    </w:lvl>
    <w:lvl w:ilvl="4" w:tentative="0">
      <w:start w:val="1"/>
      <w:numFmt w:val="decimal"/>
      <w:pStyle w:val="6"/>
      <w:lvlText w:val="%1.%2.%3.%4.%5"/>
      <w:lvlJc w:val="left"/>
      <w:pPr>
        <w:ind w:left="1008" w:hanging="1008"/>
      </w:pPr>
    </w:lvl>
    <w:lvl w:ilvl="5" w:tentative="0">
      <w:start w:val="1"/>
      <w:numFmt w:val="decimal"/>
      <w:pStyle w:val="7"/>
      <w:lvlText w:val="%1.%2.%3.%4.%5.%6"/>
      <w:lvlJc w:val="left"/>
      <w:pPr>
        <w:ind w:left="1152" w:hanging="1152"/>
      </w:pPr>
    </w:lvl>
    <w:lvl w:ilvl="6" w:tentative="0">
      <w:start w:val="1"/>
      <w:numFmt w:val="decimal"/>
      <w:pStyle w:val="8"/>
      <w:lvlText w:val="%1.%2.%3.%4.%5.%6.%7"/>
      <w:lvlJc w:val="left"/>
      <w:pPr>
        <w:ind w:left="1296" w:hanging="1296"/>
      </w:pPr>
    </w:lvl>
    <w:lvl w:ilvl="7" w:tentative="0">
      <w:start w:val="1"/>
      <w:numFmt w:val="decimal"/>
      <w:pStyle w:val="9"/>
      <w:lvlText w:val="%1.%2.%3.%4.%5.%6.%7.%8"/>
      <w:lvlJc w:val="left"/>
      <w:pPr>
        <w:ind w:left="1440" w:hanging="1440"/>
      </w:pPr>
    </w:lvl>
    <w:lvl w:ilvl="8" w:tentative="0">
      <w:start w:val="1"/>
      <w:numFmt w:val="decimal"/>
      <w:lvlText w:val="%1.%2.%3.%4.%5.%6.%7.%8.%9"/>
      <w:lvlJc w:val="left"/>
      <w:pPr>
        <w:ind w:left="1584" w:hanging="1584"/>
      </w:pPr>
    </w:lvl>
  </w:abstractNum>
  <w:abstractNum w:abstractNumId="1">
    <w:nsid w:val="3ACA3B59"/>
    <w:multiLevelType w:val="singleLevel"/>
    <w:tmpl w:val="3ACA3B59"/>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1DFF"/>
    <w:rsid w:val="0001568A"/>
    <w:rsid w:val="00022B69"/>
    <w:rsid w:val="00022D6A"/>
    <w:rsid w:val="0002477B"/>
    <w:rsid w:val="0005798C"/>
    <w:rsid w:val="0006280E"/>
    <w:rsid w:val="00074304"/>
    <w:rsid w:val="00074D5B"/>
    <w:rsid w:val="0008512D"/>
    <w:rsid w:val="00095206"/>
    <w:rsid w:val="00097211"/>
    <w:rsid w:val="000C686F"/>
    <w:rsid w:val="000C7CC8"/>
    <w:rsid w:val="000D296D"/>
    <w:rsid w:val="000D3D0C"/>
    <w:rsid w:val="000D3ECC"/>
    <w:rsid w:val="000D3FA5"/>
    <w:rsid w:val="000D7FF9"/>
    <w:rsid w:val="000E17CA"/>
    <w:rsid w:val="00122CF4"/>
    <w:rsid w:val="00126F1B"/>
    <w:rsid w:val="00127BFA"/>
    <w:rsid w:val="00132943"/>
    <w:rsid w:val="001560CB"/>
    <w:rsid w:val="0016145C"/>
    <w:rsid w:val="00161F56"/>
    <w:rsid w:val="00164BAF"/>
    <w:rsid w:val="00180670"/>
    <w:rsid w:val="00182ABB"/>
    <w:rsid w:val="00183973"/>
    <w:rsid w:val="001846D5"/>
    <w:rsid w:val="00191458"/>
    <w:rsid w:val="001A29E7"/>
    <w:rsid w:val="001A5D3A"/>
    <w:rsid w:val="001B5446"/>
    <w:rsid w:val="001C2F76"/>
    <w:rsid w:val="001D5C94"/>
    <w:rsid w:val="001E4BCB"/>
    <w:rsid w:val="001E74AA"/>
    <w:rsid w:val="001F084B"/>
    <w:rsid w:val="001F26D6"/>
    <w:rsid w:val="0020151F"/>
    <w:rsid w:val="00201D3C"/>
    <w:rsid w:val="00217EA6"/>
    <w:rsid w:val="0022454F"/>
    <w:rsid w:val="00241CDC"/>
    <w:rsid w:val="00244013"/>
    <w:rsid w:val="00263B34"/>
    <w:rsid w:val="00265ED6"/>
    <w:rsid w:val="00272317"/>
    <w:rsid w:val="0028619D"/>
    <w:rsid w:val="00286A26"/>
    <w:rsid w:val="002933C2"/>
    <w:rsid w:val="00296397"/>
    <w:rsid w:val="002A4B1A"/>
    <w:rsid w:val="002A7FD2"/>
    <w:rsid w:val="002B2D84"/>
    <w:rsid w:val="002B6FB4"/>
    <w:rsid w:val="002C1EB2"/>
    <w:rsid w:val="002C7AA4"/>
    <w:rsid w:val="002D691B"/>
    <w:rsid w:val="002E2F1B"/>
    <w:rsid w:val="002F0913"/>
    <w:rsid w:val="002F6DDF"/>
    <w:rsid w:val="00300E35"/>
    <w:rsid w:val="003026F7"/>
    <w:rsid w:val="0031066E"/>
    <w:rsid w:val="0031277E"/>
    <w:rsid w:val="003226E9"/>
    <w:rsid w:val="003275D3"/>
    <w:rsid w:val="00331DFE"/>
    <w:rsid w:val="003324EF"/>
    <w:rsid w:val="00352053"/>
    <w:rsid w:val="00357243"/>
    <w:rsid w:val="0036385E"/>
    <w:rsid w:val="00365D11"/>
    <w:rsid w:val="00375BA7"/>
    <w:rsid w:val="00376861"/>
    <w:rsid w:val="003824AD"/>
    <w:rsid w:val="00391212"/>
    <w:rsid w:val="003B3DC4"/>
    <w:rsid w:val="003B4345"/>
    <w:rsid w:val="003C4DFB"/>
    <w:rsid w:val="003D19B8"/>
    <w:rsid w:val="003D1F99"/>
    <w:rsid w:val="003E7AF9"/>
    <w:rsid w:val="003F473A"/>
    <w:rsid w:val="004039DF"/>
    <w:rsid w:val="00407371"/>
    <w:rsid w:val="00422511"/>
    <w:rsid w:val="00436B20"/>
    <w:rsid w:val="00443105"/>
    <w:rsid w:val="00452D09"/>
    <w:rsid w:val="00463B13"/>
    <w:rsid w:val="004701BA"/>
    <w:rsid w:val="00493750"/>
    <w:rsid w:val="004958BC"/>
    <w:rsid w:val="00496A49"/>
    <w:rsid w:val="004A0B68"/>
    <w:rsid w:val="004E6964"/>
    <w:rsid w:val="004F0BB4"/>
    <w:rsid w:val="004F447F"/>
    <w:rsid w:val="004F75CA"/>
    <w:rsid w:val="00500820"/>
    <w:rsid w:val="005025A1"/>
    <w:rsid w:val="00502BF9"/>
    <w:rsid w:val="00511749"/>
    <w:rsid w:val="0051206D"/>
    <w:rsid w:val="005257F0"/>
    <w:rsid w:val="00533491"/>
    <w:rsid w:val="00537873"/>
    <w:rsid w:val="00540433"/>
    <w:rsid w:val="00540626"/>
    <w:rsid w:val="00541ADF"/>
    <w:rsid w:val="005503A8"/>
    <w:rsid w:val="00552124"/>
    <w:rsid w:val="0055375B"/>
    <w:rsid w:val="00573207"/>
    <w:rsid w:val="00573FC1"/>
    <w:rsid w:val="00580686"/>
    <w:rsid w:val="00585EBF"/>
    <w:rsid w:val="00586012"/>
    <w:rsid w:val="00586A90"/>
    <w:rsid w:val="00586AA5"/>
    <w:rsid w:val="00586C5A"/>
    <w:rsid w:val="0059112A"/>
    <w:rsid w:val="005A11BA"/>
    <w:rsid w:val="005A744D"/>
    <w:rsid w:val="005B12C5"/>
    <w:rsid w:val="005B7CBF"/>
    <w:rsid w:val="005C16AF"/>
    <w:rsid w:val="005C27F0"/>
    <w:rsid w:val="005C5B28"/>
    <w:rsid w:val="005E1523"/>
    <w:rsid w:val="00604CFC"/>
    <w:rsid w:val="00625C36"/>
    <w:rsid w:val="0062701A"/>
    <w:rsid w:val="006270BD"/>
    <w:rsid w:val="00632F31"/>
    <w:rsid w:val="006377C4"/>
    <w:rsid w:val="00642280"/>
    <w:rsid w:val="006453AD"/>
    <w:rsid w:val="0064612C"/>
    <w:rsid w:val="006463CF"/>
    <w:rsid w:val="00650A2D"/>
    <w:rsid w:val="00651393"/>
    <w:rsid w:val="00667737"/>
    <w:rsid w:val="00667E49"/>
    <w:rsid w:val="00673637"/>
    <w:rsid w:val="006C5606"/>
    <w:rsid w:val="006C6F68"/>
    <w:rsid w:val="006D0580"/>
    <w:rsid w:val="006D21F5"/>
    <w:rsid w:val="006E15CA"/>
    <w:rsid w:val="006F7E69"/>
    <w:rsid w:val="007027C9"/>
    <w:rsid w:val="00705351"/>
    <w:rsid w:val="00711A9D"/>
    <w:rsid w:val="00730CEB"/>
    <w:rsid w:val="007476A2"/>
    <w:rsid w:val="00750E40"/>
    <w:rsid w:val="0076276A"/>
    <w:rsid w:val="00772DFC"/>
    <w:rsid w:val="007734B8"/>
    <w:rsid w:val="00777C4A"/>
    <w:rsid w:val="00786984"/>
    <w:rsid w:val="00794EB8"/>
    <w:rsid w:val="007951AB"/>
    <w:rsid w:val="007961D7"/>
    <w:rsid w:val="00796CB6"/>
    <w:rsid w:val="007B72A5"/>
    <w:rsid w:val="007C73B1"/>
    <w:rsid w:val="007D2F7E"/>
    <w:rsid w:val="007E717B"/>
    <w:rsid w:val="007E73F5"/>
    <w:rsid w:val="0080013F"/>
    <w:rsid w:val="00807346"/>
    <w:rsid w:val="00822E28"/>
    <w:rsid w:val="0083027C"/>
    <w:rsid w:val="008313C2"/>
    <w:rsid w:val="00834EFF"/>
    <w:rsid w:val="008506EB"/>
    <w:rsid w:val="0086069A"/>
    <w:rsid w:val="00865E59"/>
    <w:rsid w:val="0087186B"/>
    <w:rsid w:val="00872ACA"/>
    <w:rsid w:val="00875801"/>
    <w:rsid w:val="0089344E"/>
    <w:rsid w:val="00894AFF"/>
    <w:rsid w:val="00895960"/>
    <w:rsid w:val="008C4FDE"/>
    <w:rsid w:val="008D2B39"/>
    <w:rsid w:val="008D5639"/>
    <w:rsid w:val="008E5F02"/>
    <w:rsid w:val="0093292E"/>
    <w:rsid w:val="009344BA"/>
    <w:rsid w:val="009432E7"/>
    <w:rsid w:val="0094491A"/>
    <w:rsid w:val="00957FEC"/>
    <w:rsid w:val="009657C9"/>
    <w:rsid w:val="00971625"/>
    <w:rsid w:val="00975C6A"/>
    <w:rsid w:val="00981717"/>
    <w:rsid w:val="009A2B47"/>
    <w:rsid w:val="009A74B9"/>
    <w:rsid w:val="009B2061"/>
    <w:rsid w:val="009B7850"/>
    <w:rsid w:val="009C324D"/>
    <w:rsid w:val="009C552F"/>
    <w:rsid w:val="009D0275"/>
    <w:rsid w:val="009E23AF"/>
    <w:rsid w:val="009F7AAC"/>
    <w:rsid w:val="00A00338"/>
    <w:rsid w:val="00A120B8"/>
    <w:rsid w:val="00A16AF4"/>
    <w:rsid w:val="00A177FA"/>
    <w:rsid w:val="00A236CC"/>
    <w:rsid w:val="00A30DC3"/>
    <w:rsid w:val="00A70B33"/>
    <w:rsid w:val="00A76195"/>
    <w:rsid w:val="00A77208"/>
    <w:rsid w:val="00A834E2"/>
    <w:rsid w:val="00A92155"/>
    <w:rsid w:val="00A9351E"/>
    <w:rsid w:val="00A948E9"/>
    <w:rsid w:val="00A950FD"/>
    <w:rsid w:val="00AC0E95"/>
    <w:rsid w:val="00AC1E7D"/>
    <w:rsid w:val="00AC76EA"/>
    <w:rsid w:val="00AD1980"/>
    <w:rsid w:val="00AD7B8F"/>
    <w:rsid w:val="00AE0BB7"/>
    <w:rsid w:val="00AE6ABF"/>
    <w:rsid w:val="00AF17FD"/>
    <w:rsid w:val="00AF3393"/>
    <w:rsid w:val="00AF39C4"/>
    <w:rsid w:val="00AF7A5B"/>
    <w:rsid w:val="00B104B9"/>
    <w:rsid w:val="00B34821"/>
    <w:rsid w:val="00B36CDD"/>
    <w:rsid w:val="00B4037A"/>
    <w:rsid w:val="00B452B3"/>
    <w:rsid w:val="00B5672D"/>
    <w:rsid w:val="00B56ECA"/>
    <w:rsid w:val="00B7084B"/>
    <w:rsid w:val="00B8130C"/>
    <w:rsid w:val="00B945C2"/>
    <w:rsid w:val="00B97D93"/>
    <w:rsid w:val="00BD07E0"/>
    <w:rsid w:val="00BD43F2"/>
    <w:rsid w:val="00BE06CC"/>
    <w:rsid w:val="00BE29E3"/>
    <w:rsid w:val="00BF28A4"/>
    <w:rsid w:val="00BF3DB3"/>
    <w:rsid w:val="00C06FAF"/>
    <w:rsid w:val="00C07B10"/>
    <w:rsid w:val="00C120B8"/>
    <w:rsid w:val="00C15C8B"/>
    <w:rsid w:val="00C16BFB"/>
    <w:rsid w:val="00C30156"/>
    <w:rsid w:val="00C30E15"/>
    <w:rsid w:val="00C32BF7"/>
    <w:rsid w:val="00C503B9"/>
    <w:rsid w:val="00C556BF"/>
    <w:rsid w:val="00C57FD9"/>
    <w:rsid w:val="00C60A64"/>
    <w:rsid w:val="00C61893"/>
    <w:rsid w:val="00C92147"/>
    <w:rsid w:val="00CB7458"/>
    <w:rsid w:val="00CC0128"/>
    <w:rsid w:val="00CD09CF"/>
    <w:rsid w:val="00CD24C1"/>
    <w:rsid w:val="00CD6863"/>
    <w:rsid w:val="00D1626B"/>
    <w:rsid w:val="00D16ED6"/>
    <w:rsid w:val="00D17636"/>
    <w:rsid w:val="00D2744A"/>
    <w:rsid w:val="00D34C0E"/>
    <w:rsid w:val="00D432EC"/>
    <w:rsid w:val="00D4449E"/>
    <w:rsid w:val="00D5539D"/>
    <w:rsid w:val="00D56E93"/>
    <w:rsid w:val="00D579BC"/>
    <w:rsid w:val="00D62B93"/>
    <w:rsid w:val="00D62C69"/>
    <w:rsid w:val="00D6714B"/>
    <w:rsid w:val="00D77873"/>
    <w:rsid w:val="00D828C3"/>
    <w:rsid w:val="00D83431"/>
    <w:rsid w:val="00D83F39"/>
    <w:rsid w:val="00D84681"/>
    <w:rsid w:val="00D84A70"/>
    <w:rsid w:val="00DB0618"/>
    <w:rsid w:val="00DB1CEF"/>
    <w:rsid w:val="00DB4A42"/>
    <w:rsid w:val="00DB4BB6"/>
    <w:rsid w:val="00DC2A68"/>
    <w:rsid w:val="00DC2B5F"/>
    <w:rsid w:val="00DC2F43"/>
    <w:rsid w:val="00DC3941"/>
    <w:rsid w:val="00DD58BF"/>
    <w:rsid w:val="00E02C87"/>
    <w:rsid w:val="00E03AC3"/>
    <w:rsid w:val="00E2672A"/>
    <w:rsid w:val="00E31D67"/>
    <w:rsid w:val="00E339D3"/>
    <w:rsid w:val="00E4618E"/>
    <w:rsid w:val="00E557D8"/>
    <w:rsid w:val="00E55B24"/>
    <w:rsid w:val="00E62906"/>
    <w:rsid w:val="00E7421F"/>
    <w:rsid w:val="00E80992"/>
    <w:rsid w:val="00E82C17"/>
    <w:rsid w:val="00E90BC7"/>
    <w:rsid w:val="00E9471F"/>
    <w:rsid w:val="00EA6C6B"/>
    <w:rsid w:val="00EC19D0"/>
    <w:rsid w:val="00ED11ED"/>
    <w:rsid w:val="00ED4465"/>
    <w:rsid w:val="00ED7055"/>
    <w:rsid w:val="00EE19B6"/>
    <w:rsid w:val="00EE4878"/>
    <w:rsid w:val="00F00B2C"/>
    <w:rsid w:val="00F25B91"/>
    <w:rsid w:val="00F26C83"/>
    <w:rsid w:val="00F32CFA"/>
    <w:rsid w:val="00F4064A"/>
    <w:rsid w:val="00F40BC7"/>
    <w:rsid w:val="00F575E3"/>
    <w:rsid w:val="00F6641C"/>
    <w:rsid w:val="00F67344"/>
    <w:rsid w:val="00F815C5"/>
    <w:rsid w:val="00F85153"/>
    <w:rsid w:val="00F91888"/>
    <w:rsid w:val="00F954E6"/>
    <w:rsid w:val="00F9709D"/>
    <w:rsid w:val="00F97357"/>
    <w:rsid w:val="00FA1354"/>
    <w:rsid w:val="00FA336D"/>
    <w:rsid w:val="00FA5618"/>
    <w:rsid w:val="00FB1C6A"/>
    <w:rsid w:val="00FC738D"/>
    <w:rsid w:val="00FD5A51"/>
    <w:rsid w:val="00FE11DE"/>
    <w:rsid w:val="00FE6138"/>
    <w:rsid w:val="00FF6E8E"/>
    <w:rsid w:val="06BA69AA"/>
    <w:rsid w:val="06F01EEF"/>
    <w:rsid w:val="071D689A"/>
    <w:rsid w:val="09542615"/>
    <w:rsid w:val="0C0C21B7"/>
    <w:rsid w:val="0F8C19A4"/>
    <w:rsid w:val="110E73FF"/>
    <w:rsid w:val="13A051C1"/>
    <w:rsid w:val="16452E96"/>
    <w:rsid w:val="18002D6D"/>
    <w:rsid w:val="18E32865"/>
    <w:rsid w:val="1AE97737"/>
    <w:rsid w:val="1B6202FA"/>
    <w:rsid w:val="1D046B52"/>
    <w:rsid w:val="1DC964EA"/>
    <w:rsid w:val="22EA5D72"/>
    <w:rsid w:val="28CC735C"/>
    <w:rsid w:val="291450BD"/>
    <w:rsid w:val="2CAC1B4B"/>
    <w:rsid w:val="2D7921CC"/>
    <w:rsid w:val="2E814EDA"/>
    <w:rsid w:val="2EEB364C"/>
    <w:rsid w:val="2F1474C5"/>
    <w:rsid w:val="30F143BD"/>
    <w:rsid w:val="33812333"/>
    <w:rsid w:val="35925C72"/>
    <w:rsid w:val="37F7095F"/>
    <w:rsid w:val="38202FAE"/>
    <w:rsid w:val="3885408B"/>
    <w:rsid w:val="39DD3AE3"/>
    <w:rsid w:val="3A7C1983"/>
    <w:rsid w:val="3C706E90"/>
    <w:rsid w:val="3CB94377"/>
    <w:rsid w:val="3D336672"/>
    <w:rsid w:val="3F0E1401"/>
    <w:rsid w:val="4492569D"/>
    <w:rsid w:val="492A6C99"/>
    <w:rsid w:val="4B9B321A"/>
    <w:rsid w:val="4E441793"/>
    <w:rsid w:val="4E4B2B03"/>
    <w:rsid w:val="4F8F4094"/>
    <w:rsid w:val="51A1197F"/>
    <w:rsid w:val="51CE1978"/>
    <w:rsid w:val="52C051D0"/>
    <w:rsid w:val="537E210B"/>
    <w:rsid w:val="55010AAE"/>
    <w:rsid w:val="565019E7"/>
    <w:rsid w:val="569C6DA8"/>
    <w:rsid w:val="571D7340"/>
    <w:rsid w:val="57A23AD5"/>
    <w:rsid w:val="57BA2AEF"/>
    <w:rsid w:val="59A4671D"/>
    <w:rsid w:val="5C530AFD"/>
    <w:rsid w:val="5F487CD1"/>
    <w:rsid w:val="603E2C7E"/>
    <w:rsid w:val="631850D2"/>
    <w:rsid w:val="66D91C48"/>
    <w:rsid w:val="6AAE3893"/>
    <w:rsid w:val="6B86763F"/>
    <w:rsid w:val="6D480FD8"/>
    <w:rsid w:val="6DAE4717"/>
    <w:rsid w:val="6E601EA0"/>
    <w:rsid w:val="700511EE"/>
    <w:rsid w:val="7366698D"/>
    <w:rsid w:val="760011A7"/>
    <w:rsid w:val="76371C9A"/>
    <w:rsid w:val="76435113"/>
    <w:rsid w:val="77242776"/>
    <w:rsid w:val="77C67A5E"/>
    <w:rsid w:val="78C63681"/>
    <w:rsid w:val="7A4A0831"/>
    <w:rsid w:val="7A6660F8"/>
    <w:rsid w:val="7B6472EC"/>
    <w:rsid w:val="7DE113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0" w:semiHidden="0" w:name="header"/>
    <w:lsdException w:qFormat="1" w:uiPriority="0" w:semiHidden="0" w:name="footer"/>
    <w:lsdException w:uiPriority="99" w:name="index heading"/>
    <w:lsdException w:qFormat="1"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pPr>
    <w:rPr>
      <w:rFonts w:ascii="Times New Roman" w:hAnsi="Times New Roman" w:eastAsia="宋体" w:cs="Times New Roman"/>
      <w:kern w:val="0"/>
      <w:sz w:val="22"/>
      <w:szCs w:val="20"/>
      <w:lang w:val="en-US" w:eastAsia="en-US" w:bidi="ar-SA"/>
    </w:rPr>
  </w:style>
  <w:style w:type="paragraph" w:styleId="2">
    <w:name w:val="heading 1"/>
    <w:basedOn w:val="1"/>
    <w:next w:val="1"/>
    <w:link w:val="29"/>
    <w:qFormat/>
    <w:uiPriority w:val="0"/>
    <w:pPr>
      <w:keepNext/>
      <w:numPr>
        <w:ilvl w:val="0"/>
        <w:numId w:val="1"/>
      </w:numPr>
      <w:spacing w:before="240" w:after="60"/>
      <w:ind w:left="360" w:hanging="360"/>
      <w:outlineLvl w:val="0"/>
    </w:pPr>
    <w:rPr>
      <w:rFonts w:cs="Arial"/>
      <w:b/>
      <w:bCs/>
      <w:kern w:val="32"/>
      <w:sz w:val="32"/>
      <w:szCs w:val="32"/>
    </w:rPr>
  </w:style>
  <w:style w:type="paragraph" w:styleId="3">
    <w:name w:val="heading 2"/>
    <w:basedOn w:val="1"/>
    <w:next w:val="1"/>
    <w:link w:val="30"/>
    <w:qFormat/>
    <w:uiPriority w:val="0"/>
    <w:pPr>
      <w:keepNext/>
      <w:numPr>
        <w:ilvl w:val="1"/>
        <w:numId w:val="1"/>
      </w:numPr>
      <w:tabs>
        <w:tab w:val="clear" w:pos="360"/>
      </w:tabs>
      <w:spacing w:before="240" w:after="60"/>
      <w:ind w:left="720" w:hanging="720"/>
      <w:outlineLvl w:val="1"/>
    </w:pPr>
    <w:rPr>
      <w:b/>
      <w:bCs/>
      <w:i/>
      <w:iCs/>
      <w:sz w:val="28"/>
      <w:szCs w:val="28"/>
    </w:rPr>
  </w:style>
  <w:style w:type="paragraph" w:styleId="4">
    <w:name w:val="heading 3"/>
    <w:basedOn w:val="1"/>
    <w:next w:val="1"/>
    <w:link w:val="31"/>
    <w:qFormat/>
    <w:uiPriority w:val="0"/>
    <w:pPr>
      <w:keepNext/>
      <w:numPr>
        <w:ilvl w:val="2"/>
        <w:numId w:val="1"/>
      </w:numPr>
      <w:spacing w:before="240" w:after="60"/>
      <w:outlineLvl w:val="2"/>
    </w:pPr>
    <w:rPr>
      <w:b/>
      <w:bCs/>
      <w:sz w:val="26"/>
      <w:szCs w:val="26"/>
    </w:rPr>
  </w:style>
  <w:style w:type="paragraph" w:styleId="5">
    <w:name w:val="heading 4"/>
    <w:basedOn w:val="1"/>
    <w:next w:val="1"/>
    <w:link w:val="32"/>
    <w:qFormat/>
    <w:uiPriority w:val="0"/>
    <w:pPr>
      <w:keepNext/>
      <w:numPr>
        <w:ilvl w:val="3"/>
        <w:numId w:val="1"/>
      </w:numPr>
      <w:spacing w:before="240" w:after="60"/>
      <w:ind w:left="1080" w:right="1008" w:hanging="1080"/>
      <w:outlineLvl w:val="3"/>
    </w:pPr>
    <w:rPr>
      <w:rFonts w:ascii="Times New Roman Bold" w:hAnsi="Times New Roman Bold"/>
      <w:b/>
      <w:bCs/>
      <w:sz w:val="24"/>
      <w:szCs w:val="28"/>
    </w:rPr>
  </w:style>
  <w:style w:type="paragraph" w:styleId="6">
    <w:name w:val="heading 5"/>
    <w:basedOn w:val="1"/>
    <w:next w:val="1"/>
    <w:link w:val="33"/>
    <w:qFormat/>
    <w:uiPriority w:val="0"/>
    <w:pPr>
      <w:keepNext/>
      <w:numPr>
        <w:ilvl w:val="4"/>
        <w:numId w:val="1"/>
      </w:numPr>
      <w:spacing w:before="240" w:after="60"/>
      <w:ind w:left="1080" w:hanging="1080"/>
      <w:outlineLvl w:val="4"/>
    </w:pPr>
    <w:rPr>
      <w:b/>
      <w:bCs/>
      <w:i/>
      <w:iCs/>
      <w:sz w:val="24"/>
      <w:szCs w:val="26"/>
    </w:rPr>
  </w:style>
  <w:style w:type="paragraph" w:styleId="7">
    <w:name w:val="heading 6"/>
    <w:basedOn w:val="1"/>
    <w:next w:val="1"/>
    <w:link w:val="34"/>
    <w:qFormat/>
    <w:uiPriority w:val="0"/>
    <w:pPr>
      <w:keepNext/>
      <w:numPr>
        <w:ilvl w:val="5"/>
        <w:numId w:val="1"/>
      </w:numPr>
      <w:spacing w:before="240" w:after="60"/>
      <w:ind w:left="1080" w:hanging="1080"/>
      <w:outlineLvl w:val="5"/>
    </w:pPr>
    <w:rPr>
      <w:b/>
      <w:bCs/>
      <w:szCs w:val="22"/>
    </w:rPr>
  </w:style>
  <w:style w:type="paragraph" w:styleId="8">
    <w:name w:val="heading 7"/>
    <w:basedOn w:val="1"/>
    <w:next w:val="1"/>
    <w:link w:val="35"/>
    <w:qFormat/>
    <w:uiPriority w:val="0"/>
    <w:pPr>
      <w:keepNext/>
      <w:numPr>
        <w:ilvl w:val="6"/>
        <w:numId w:val="1"/>
      </w:numPr>
      <w:spacing w:before="240" w:after="60"/>
      <w:ind w:left="1440" w:hanging="1440"/>
      <w:outlineLvl w:val="6"/>
    </w:pPr>
    <w:rPr>
      <w:szCs w:val="24"/>
    </w:rPr>
  </w:style>
  <w:style w:type="paragraph" w:styleId="9">
    <w:name w:val="heading 8"/>
    <w:basedOn w:val="1"/>
    <w:next w:val="1"/>
    <w:link w:val="36"/>
    <w:qFormat/>
    <w:uiPriority w:val="0"/>
    <w:pPr>
      <w:keepNext/>
      <w:numPr>
        <w:ilvl w:val="7"/>
        <w:numId w:val="1"/>
      </w:numPr>
      <w:spacing w:before="240" w:after="60"/>
      <w:ind w:left="1800" w:hanging="1800"/>
      <w:outlineLvl w:val="7"/>
    </w:pPr>
    <w:rPr>
      <w:i/>
      <w:iCs/>
      <w:szCs w:val="24"/>
    </w:rPr>
  </w:style>
  <w:style w:type="paragraph" w:styleId="10">
    <w:name w:val="heading 9"/>
    <w:basedOn w:val="1"/>
    <w:next w:val="1"/>
    <w:link w:val="37"/>
    <w:qFormat/>
    <w:uiPriority w:val="0"/>
    <w:pPr>
      <w:keepNext/>
      <w:spacing w:before="240" w:after="60"/>
      <w:ind w:left="1440" w:hanging="1440"/>
      <w:outlineLvl w:val="8"/>
    </w:pPr>
    <w:rPr>
      <w:b/>
      <w:szCs w:val="2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link w:val="46"/>
    <w:unhideWhenUsed/>
    <w:qFormat/>
    <w:uiPriority w:val="0"/>
    <w:pPr>
      <w:spacing w:before="0" w:after="200"/>
      <w:textAlignment w:val="baseline"/>
    </w:pPr>
    <w:rPr>
      <w:i/>
      <w:iCs/>
      <w:color w:val="44546A" w:themeColor="text2"/>
      <w:sz w:val="18"/>
      <w:szCs w:val="18"/>
      <w14:textFill>
        <w14:solidFill>
          <w14:schemeClr w14:val="tx2"/>
        </w14:solidFill>
      </w14:textFill>
    </w:rPr>
  </w:style>
  <w:style w:type="paragraph" w:styleId="12">
    <w:name w:val="Document Map"/>
    <w:basedOn w:val="1"/>
    <w:link w:val="39"/>
    <w:qFormat/>
    <w:uiPriority w:val="0"/>
    <w:rPr>
      <w:rFonts w:ascii="Tahoma" w:hAnsi="Tahoma" w:cs="Tahoma"/>
      <w:sz w:val="16"/>
      <w:szCs w:val="16"/>
    </w:rPr>
  </w:style>
  <w:style w:type="paragraph" w:styleId="13">
    <w:name w:val="annotation text"/>
    <w:basedOn w:val="1"/>
    <w:link w:val="43"/>
    <w:qFormat/>
    <w:uiPriority w:val="0"/>
    <w:rPr>
      <w:sz w:val="20"/>
    </w:rPr>
  </w:style>
  <w:style w:type="paragraph" w:styleId="14">
    <w:name w:val="Balloon Text"/>
    <w:basedOn w:val="1"/>
    <w:link w:val="38"/>
    <w:semiHidden/>
    <w:qFormat/>
    <w:uiPriority w:val="0"/>
    <w:rPr>
      <w:rFonts w:ascii="Tahoma" w:hAnsi="Tahoma" w:cs="Tahoma"/>
      <w:sz w:val="16"/>
      <w:szCs w:val="16"/>
    </w:rPr>
  </w:style>
  <w:style w:type="paragraph" w:styleId="15">
    <w:name w:val="footer"/>
    <w:basedOn w:val="1"/>
    <w:link w:val="28"/>
    <w:unhideWhenUsed/>
    <w:qFormat/>
    <w:uiPriority w:val="0"/>
    <w:pPr>
      <w:tabs>
        <w:tab w:val="center" w:pos="4153"/>
        <w:tab w:val="right" w:pos="8306"/>
      </w:tabs>
      <w:snapToGrid w:val="0"/>
      <w:jc w:val="left"/>
    </w:pPr>
    <w:rPr>
      <w:sz w:val="18"/>
      <w:szCs w:val="18"/>
    </w:rPr>
  </w:style>
  <w:style w:type="paragraph" w:styleId="16">
    <w:name w:val="header"/>
    <w:basedOn w:val="1"/>
    <w:link w:val="27"/>
    <w:unhideWhenUsed/>
    <w:qFormat/>
    <w:uiPriority w:val="0"/>
    <w:pPr>
      <w:pBdr>
        <w:bottom w:val="single" w:color="auto" w:sz="6" w:space="1"/>
      </w:pBdr>
      <w:tabs>
        <w:tab w:val="center" w:pos="4153"/>
        <w:tab w:val="right" w:pos="8306"/>
      </w:tabs>
      <w:snapToGrid w:val="0"/>
      <w:jc w:val="center"/>
    </w:pPr>
    <w:rPr>
      <w:sz w:val="18"/>
      <w:szCs w:val="18"/>
    </w:rPr>
  </w:style>
  <w:style w:type="paragraph" w:styleId="1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8">
    <w:name w:val="annotation subject"/>
    <w:basedOn w:val="13"/>
    <w:next w:val="13"/>
    <w:link w:val="44"/>
    <w:semiHidden/>
    <w:unhideWhenUsed/>
    <w:qFormat/>
    <w:uiPriority w:val="0"/>
    <w:rPr>
      <w:b/>
      <w:bCs/>
    </w:rPr>
  </w:style>
  <w:style w:type="table" w:styleId="20">
    <w:name w:val="Table Grid"/>
    <w:basedOn w:val="19"/>
    <w:qFormat/>
    <w:uiPriority w:val="0"/>
    <w:rPr>
      <w:rFonts w:ascii="Times New Roman" w:hAnsi="Times New Roman" w:eastAsia="宋体" w:cs="Times New Roman"/>
      <w:kern w:val="0"/>
      <w:sz w:val="20"/>
      <w:szCs w:val="20"/>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22"/>
    <w:rPr>
      <w:b/>
    </w:rPr>
  </w:style>
  <w:style w:type="character" w:styleId="23">
    <w:name w:val="page number"/>
    <w:basedOn w:val="21"/>
    <w:qFormat/>
    <w:uiPriority w:val="0"/>
  </w:style>
  <w:style w:type="character" w:styleId="24">
    <w:name w:val="FollowedHyperlink"/>
    <w:qFormat/>
    <w:uiPriority w:val="0"/>
    <w:rPr>
      <w:color w:val="800080"/>
      <w:u w:val="single"/>
    </w:rPr>
  </w:style>
  <w:style w:type="character" w:styleId="25">
    <w:name w:val="Hyperlink"/>
    <w:qFormat/>
    <w:uiPriority w:val="0"/>
    <w:rPr>
      <w:color w:val="0000FF"/>
      <w:u w:val="single"/>
    </w:rPr>
  </w:style>
  <w:style w:type="character" w:styleId="26">
    <w:name w:val="annotation reference"/>
    <w:basedOn w:val="21"/>
    <w:qFormat/>
    <w:uiPriority w:val="0"/>
    <w:rPr>
      <w:sz w:val="16"/>
      <w:szCs w:val="16"/>
    </w:rPr>
  </w:style>
  <w:style w:type="character" w:customStyle="1" w:styleId="27">
    <w:name w:val="Header Char"/>
    <w:basedOn w:val="21"/>
    <w:link w:val="16"/>
    <w:qFormat/>
    <w:uiPriority w:val="99"/>
    <w:rPr>
      <w:sz w:val="18"/>
      <w:szCs w:val="18"/>
    </w:rPr>
  </w:style>
  <w:style w:type="character" w:customStyle="1" w:styleId="28">
    <w:name w:val="Footer Char"/>
    <w:basedOn w:val="21"/>
    <w:link w:val="15"/>
    <w:qFormat/>
    <w:uiPriority w:val="99"/>
    <w:rPr>
      <w:sz w:val="18"/>
      <w:szCs w:val="18"/>
    </w:rPr>
  </w:style>
  <w:style w:type="character" w:customStyle="1" w:styleId="29">
    <w:name w:val="Heading 1 Char"/>
    <w:basedOn w:val="21"/>
    <w:link w:val="2"/>
    <w:qFormat/>
    <w:uiPriority w:val="0"/>
    <w:rPr>
      <w:rFonts w:ascii="Times New Roman" w:hAnsi="Times New Roman" w:eastAsia="宋体" w:cs="Arial"/>
      <w:b/>
      <w:bCs/>
      <w:kern w:val="32"/>
      <w:sz w:val="32"/>
      <w:szCs w:val="32"/>
      <w:lang w:eastAsia="en-US"/>
    </w:rPr>
  </w:style>
  <w:style w:type="character" w:customStyle="1" w:styleId="30">
    <w:name w:val="Heading 2 Char"/>
    <w:basedOn w:val="21"/>
    <w:link w:val="3"/>
    <w:qFormat/>
    <w:uiPriority w:val="0"/>
    <w:rPr>
      <w:rFonts w:ascii="Times New Roman" w:hAnsi="Times New Roman" w:eastAsia="宋体" w:cs="Times New Roman"/>
      <w:b/>
      <w:bCs/>
      <w:i/>
      <w:iCs/>
      <w:kern w:val="0"/>
      <w:sz w:val="28"/>
      <w:szCs w:val="28"/>
      <w:lang w:eastAsia="en-US"/>
    </w:rPr>
  </w:style>
  <w:style w:type="character" w:customStyle="1" w:styleId="31">
    <w:name w:val="Heading 3 Char"/>
    <w:basedOn w:val="21"/>
    <w:link w:val="4"/>
    <w:qFormat/>
    <w:uiPriority w:val="0"/>
    <w:rPr>
      <w:rFonts w:ascii="Times New Roman" w:hAnsi="Times New Roman" w:eastAsia="宋体" w:cs="Times New Roman"/>
      <w:b/>
      <w:bCs/>
      <w:kern w:val="0"/>
      <w:sz w:val="26"/>
      <w:szCs w:val="26"/>
      <w:lang w:eastAsia="en-US"/>
    </w:rPr>
  </w:style>
  <w:style w:type="character" w:customStyle="1" w:styleId="32">
    <w:name w:val="Heading 4 Char"/>
    <w:basedOn w:val="21"/>
    <w:link w:val="5"/>
    <w:qFormat/>
    <w:uiPriority w:val="0"/>
    <w:rPr>
      <w:rFonts w:ascii="Times New Roman Bold" w:hAnsi="Times New Roman Bold" w:eastAsia="宋体" w:cs="Times New Roman"/>
      <w:b/>
      <w:bCs/>
      <w:kern w:val="0"/>
      <w:sz w:val="24"/>
      <w:szCs w:val="28"/>
      <w:lang w:eastAsia="en-US"/>
    </w:rPr>
  </w:style>
  <w:style w:type="character" w:customStyle="1" w:styleId="33">
    <w:name w:val="Heading 5 Char"/>
    <w:basedOn w:val="21"/>
    <w:link w:val="6"/>
    <w:qFormat/>
    <w:uiPriority w:val="0"/>
    <w:rPr>
      <w:rFonts w:ascii="Times New Roman" w:hAnsi="Times New Roman" w:eastAsia="宋体" w:cs="Times New Roman"/>
      <w:b/>
      <w:bCs/>
      <w:i/>
      <w:iCs/>
      <w:kern w:val="0"/>
      <w:sz w:val="24"/>
      <w:szCs w:val="26"/>
      <w:lang w:eastAsia="en-US"/>
    </w:rPr>
  </w:style>
  <w:style w:type="character" w:customStyle="1" w:styleId="34">
    <w:name w:val="Heading 6 Char"/>
    <w:basedOn w:val="21"/>
    <w:link w:val="7"/>
    <w:qFormat/>
    <w:uiPriority w:val="0"/>
    <w:rPr>
      <w:rFonts w:ascii="Times New Roman" w:hAnsi="Times New Roman" w:eastAsia="宋体" w:cs="Times New Roman"/>
      <w:b/>
      <w:bCs/>
      <w:kern w:val="0"/>
      <w:sz w:val="22"/>
      <w:lang w:eastAsia="en-US"/>
    </w:rPr>
  </w:style>
  <w:style w:type="character" w:customStyle="1" w:styleId="35">
    <w:name w:val="Heading 7 Char"/>
    <w:basedOn w:val="21"/>
    <w:link w:val="8"/>
    <w:qFormat/>
    <w:uiPriority w:val="0"/>
    <w:rPr>
      <w:rFonts w:ascii="Times New Roman" w:hAnsi="Times New Roman" w:eastAsia="宋体" w:cs="Times New Roman"/>
      <w:kern w:val="0"/>
      <w:sz w:val="22"/>
      <w:szCs w:val="24"/>
      <w:lang w:eastAsia="en-US"/>
    </w:rPr>
  </w:style>
  <w:style w:type="character" w:customStyle="1" w:styleId="36">
    <w:name w:val="Heading 8 Char"/>
    <w:basedOn w:val="21"/>
    <w:link w:val="9"/>
    <w:qFormat/>
    <w:uiPriority w:val="0"/>
    <w:rPr>
      <w:rFonts w:ascii="Times New Roman" w:hAnsi="Times New Roman" w:eastAsia="宋体" w:cs="Times New Roman"/>
      <w:i/>
      <w:iCs/>
      <w:kern w:val="0"/>
      <w:sz w:val="22"/>
      <w:szCs w:val="24"/>
      <w:lang w:eastAsia="en-US"/>
    </w:rPr>
  </w:style>
  <w:style w:type="character" w:customStyle="1" w:styleId="37">
    <w:name w:val="Heading 9 Char"/>
    <w:basedOn w:val="21"/>
    <w:link w:val="10"/>
    <w:qFormat/>
    <w:uiPriority w:val="0"/>
    <w:rPr>
      <w:rFonts w:ascii="Times New Roman" w:hAnsi="Times New Roman" w:eastAsia="宋体" w:cs="Times New Roman"/>
      <w:b/>
      <w:kern w:val="0"/>
      <w:sz w:val="22"/>
      <w:lang w:eastAsia="en-US"/>
    </w:rPr>
  </w:style>
  <w:style w:type="character" w:customStyle="1" w:styleId="38">
    <w:name w:val="Balloon Text Char"/>
    <w:basedOn w:val="21"/>
    <w:link w:val="14"/>
    <w:semiHidden/>
    <w:qFormat/>
    <w:uiPriority w:val="0"/>
    <w:rPr>
      <w:rFonts w:ascii="Tahoma" w:hAnsi="Tahoma" w:eastAsia="宋体" w:cs="Tahoma"/>
      <w:kern w:val="0"/>
      <w:sz w:val="16"/>
      <w:szCs w:val="16"/>
      <w:lang w:eastAsia="en-US"/>
    </w:rPr>
  </w:style>
  <w:style w:type="character" w:customStyle="1" w:styleId="39">
    <w:name w:val="Document Map Char"/>
    <w:basedOn w:val="21"/>
    <w:link w:val="12"/>
    <w:qFormat/>
    <w:uiPriority w:val="0"/>
    <w:rPr>
      <w:rFonts w:ascii="Tahoma" w:hAnsi="Tahoma" w:eastAsia="宋体" w:cs="Tahoma"/>
      <w:kern w:val="0"/>
      <w:sz w:val="16"/>
      <w:szCs w:val="16"/>
      <w:lang w:eastAsia="en-US"/>
    </w:rPr>
  </w:style>
  <w:style w:type="paragraph" w:customStyle="1" w:styleId="40">
    <w:name w:val="Revision"/>
    <w:hidden/>
    <w:semiHidden/>
    <w:qFormat/>
    <w:uiPriority w:val="99"/>
    <w:rPr>
      <w:rFonts w:ascii="Times New Roman" w:hAnsi="Times New Roman" w:eastAsia="宋体" w:cs="Times New Roman"/>
      <w:kern w:val="0"/>
      <w:sz w:val="22"/>
      <w:szCs w:val="20"/>
      <w:lang w:val="en-US" w:eastAsia="en-US" w:bidi="ar-SA"/>
    </w:rPr>
  </w:style>
  <w:style w:type="paragraph" w:styleId="41">
    <w:name w:val="List Paragraph"/>
    <w:basedOn w:val="1"/>
    <w:link w:val="42"/>
    <w:qFormat/>
    <w:uiPriority w:val="34"/>
    <w:pPr>
      <w:ind w:left="720"/>
      <w:contextualSpacing/>
    </w:pPr>
  </w:style>
  <w:style w:type="character" w:customStyle="1" w:styleId="42">
    <w:name w:val="List Paragraph Char"/>
    <w:link w:val="41"/>
    <w:qFormat/>
    <w:locked/>
    <w:uiPriority w:val="34"/>
    <w:rPr>
      <w:rFonts w:ascii="Times New Roman" w:hAnsi="Times New Roman" w:eastAsia="宋体" w:cs="Times New Roman"/>
      <w:kern w:val="0"/>
      <w:sz w:val="22"/>
      <w:szCs w:val="20"/>
      <w:lang w:eastAsia="en-US"/>
    </w:rPr>
  </w:style>
  <w:style w:type="character" w:customStyle="1" w:styleId="43">
    <w:name w:val="Comment Text Char"/>
    <w:basedOn w:val="21"/>
    <w:link w:val="13"/>
    <w:qFormat/>
    <w:uiPriority w:val="0"/>
    <w:rPr>
      <w:rFonts w:ascii="Times New Roman" w:hAnsi="Times New Roman" w:eastAsia="宋体" w:cs="Times New Roman"/>
      <w:kern w:val="0"/>
      <w:sz w:val="20"/>
      <w:szCs w:val="20"/>
      <w:lang w:eastAsia="en-US"/>
    </w:rPr>
  </w:style>
  <w:style w:type="character" w:customStyle="1" w:styleId="44">
    <w:name w:val="Comment Subject Char"/>
    <w:basedOn w:val="43"/>
    <w:link w:val="18"/>
    <w:semiHidden/>
    <w:qFormat/>
    <w:uiPriority w:val="0"/>
    <w:rPr>
      <w:rFonts w:ascii="Times New Roman" w:hAnsi="Times New Roman" w:eastAsia="宋体" w:cs="Times New Roman"/>
      <w:b/>
      <w:bCs/>
      <w:kern w:val="0"/>
      <w:sz w:val="20"/>
      <w:szCs w:val="20"/>
      <w:lang w:eastAsia="en-US"/>
    </w:rPr>
  </w:style>
  <w:style w:type="character" w:styleId="45">
    <w:name w:val="Placeholder Text"/>
    <w:basedOn w:val="21"/>
    <w:semiHidden/>
    <w:qFormat/>
    <w:uiPriority w:val="99"/>
    <w:rPr>
      <w:color w:val="808080"/>
    </w:rPr>
  </w:style>
  <w:style w:type="character" w:customStyle="1" w:styleId="46">
    <w:name w:val="Caption Char"/>
    <w:link w:val="11"/>
    <w:qFormat/>
    <w:locked/>
    <w:uiPriority w:val="0"/>
    <w:rPr>
      <w:rFonts w:ascii="Times New Roman" w:hAnsi="Times New Roman" w:eastAsia="宋体" w:cs="Times New Roman"/>
      <w:i/>
      <w:iCs/>
      <w:color w:val="44546A" w:themeColor="text2"/>
      <w:kern w:val="0"/>
      <w:sz w:val="18"/>
      <w:szCs w:val="18"/>
      <w:lang w:eastAsia="en-US"/>
      <w14:textFill>
        <w14:solidFill>
          <w14:schemeClr w14:val="tx2"/>
        </w14:solidFill>
      </w14:textFill>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1FF970-24F8-4635-9668-7DF0D6714837}">
  <ds:schemaRefs/>
</ds:datastoreItem>
</file>

<file path=docProps/app.xml><?xml version="1.0" encoding="utf-8"?>
<Properties xmlns="http://schemas.openxmlformats.org/officeDocument/2006/extended-properties" xmlns:vt="http://schemas.openxmlformats.org/officeDocument/2006/docPropsVTypes">
  <Template>Normal.dotm</Template>
  <Pages>3</Pages>
  <Words>704</Words>
  <Characters>4015</Characters>
  <Lines>33</Lines>
  <Paragraphs>9</Paragraphs>
  <TotalTime>14</TotalTime>
  <ScaleCrop>false</ScaleCrop>
  <LinksUpToDate>false</LinksUpToDate>
  <CharactersWithSpaces>4710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2022-10-13T09:07:00Z</dcterms:created>
  <dc:creator>kwai</dc:creator>
  <cp:lastModifiedBy>10102271</cp:lastModifiedBy>
  <dcterms:modified xsi:type="dcterms:W3CDTF">2026-04-17T08:01:07Z</dcterms:modified>
  <cp:revision>296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B45C126F122648B8BF007C617469FA02</vt:lpwstr>
  </property>
</Properties>
</file>