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7F843D14" w:rsidR="006C5D39" w:rsidRPr="005B217D" w:rsidRDefault="00EF37F6" w:rsidP="00C97D78">
            <w:pPr>
              <w:tabs>
                <w:tab w:val="left" w:pos="7200"/>
              </w:tabs>
              <w:spacing w:before="0"/>
              <w:rPr>
                <w:b/>
                <w:szCs w:val="22"/>
                <w:lang w:val="en-CA"/>
              </w:rPr>
            </w:pPr>
            <w:r>
              <w:rPr>
                <w:b/>
                <w:noProof/>
                <w:szCs w:val="22"/>
                <w:lang w:val="de-DE" w:eastAsia="de-DE"/>
              </w:rPr>
              <w:drawing>
                <wp:anchor distT="0" distB="0" distL="114300" distR="114300" simplePos="0" relativeHeight="251658241" behindDoc="0" locked="0" layoutInCell="1" allowOverlap="1" wp14:anchorId="00EDF105" wp14:editId="57BC1235">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8240"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1987FF80" w:rsidR="00E61DAC" w:rsidRPr="005B217D" w:rsidRDefault="00965F25" w:rsidP="00536188">
            <w:pPr>
              <w:tabs>
                <w:tab w:val="left" w:pos="7200"/>
              </w:tabs>
              <w:spacing w:before="0"/>
              <w:rPr>
                <w:b/>
                <w:szCs w:val="22"/>
                <w:lang w:val="en-CA"/>
              </w:rPr>
            </w:pPr>
            <w:r>
              <w:rPr>
                <w:lang w:val="en-GB"/>
              </w:rPr>
              <w:t>4</w:t>
            </w:r>
            <w:r w:rsidR="00E01362">
              <w:rPr>
                <w:lang w:val="en-GB"/>
              </w:rPr>
              <w:t>1st</w:t>
            </w:r>
            <w:r w:rsidRPr="00235B52">
              <w:rPr>
                <w:lang w:val="en-GB"/>
              </w:rPr>
              <w:t xml:space="preserve"> Meeting</w:t>
            </w:r>
            <w:r w:rsidR="00E01362">
              <w:rPr>
                <w:lang w:val="en-GB"/>
              </w:rPr>
              <w:t>,</w:t>
            </w:r>
            <w:r w:rsidRPr="00235B52">
              <w:rPr>
                <w:lang w:val="en-GB"/>
              </w:rPr>
              <w:t xml:space="preserve"> </w:t>
            </w:r>
            <w:r w:rsidR="00E01362">
              <w:rPr>
                <w:lang w:val="en-GB"/>
              </w:rPr>
              <w:t>by teleconference</w:t>
            </w:r>
            <w:r w:rsidRPr="00235B52">
              <w:rPr>
                <w:lang w:val="en-GB"/>
              </w:rPr>
              <w:t xml:space="preserve">, </w:t>
            </w:r>
            <w:r w:rsidR="00E01362">
              <w:rPr>
                <w:lang w:val="en-GB"/>
              </w:rPr>
              <w:t>14</w:t>
            </w:r>
            <w:r w:rsidRPr="00235B52">
              <w:rPr>
                <w:lang w:val="en-GB"/>
              </w:rPr>
              <w:t>–</w:t>
            </w:r>
            <w:r w:rsidR="00E01362">
              <w:rPr>
                <w:lang w:val="en-GB"/>
              </w:rPr>
              <w:t>23</w:t>
            </w:r>
            <w:r w:rsidRPr="00235B52">
              <w:rPr>
                <w:lang w:val="en-GB"/>
              </w:rPr>
              <w:t xml:space="preserve"> </w:t>
            </w:r>
            <w:r w:rsidR="00E01362">
              <w:rPr>
                <w:lang w:val="en-GB"/>
              </w:rPr>
              <w:t>January</w:t>
            </w:r>
            <w:r w:rsidRPr="00235B52">
              <w:rPr>
                <w:lang w:val="en-GB"/>
              </w:rPr>
              <w:t xml:space="preserve"> 202</w:t>
            </w:r>
            <w:r w:rsidR="00E01362">
              <w:rPr>
                <w:lang w:val="en-GB"/>
              </w:rPr>
              <w:t>6</w:t>
            </w:r>
          </w:p>
        </w:tc>
        <w:tc>
          <w:tcPr>
            <w:tcW w:w="3060" w:type="dxa"/>
          </w:tcPr>
          <w:p w14:paraId="59B7E346" w14:textId="70CB6BD5"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E01362">
              <w:rPr>
                <w:lang w:val="en-CA"/>
              </w:rPr>
              <w:t>O</w:t>
            </w:r>
            <w:r w:rsidR="00815342">
              <w:rPr>
                <w:rFonts w:hint="eastAsia"/>
                <w:lang w:val="en-CA" w:eastAsia="ja-JP"/>
              </w:rPr>
              <w:t>0072</w:t>
            </w:r>
            <w:r w:rsidR="006A0E5C" w:rsidRPr="006A0E5C">
              <w:rPr>
                <w:lang w:val="en-CA"/>
              </w:rPr>
              <w:t>-v</w:t>
            </w:r>
            <w:r w:rsidR="008850C5">
              <w:rPr>
                <w:rFonts w:hint="eastAsia"/>
                <w:lang w:val="en-CA" w:eastAsia="ja-JP"/>
              </w:rPr>
              <w:t>1</w:t>
            </w:r>
          </w:p>
        </w:tc>
      </w:tr>
    </w:tbl>
    <w:p w14:paraId="79DBA597" w14:textId="0F2834AF" w:rsidR="00E61DAC" w:rsidRPr="005B217D" w:rsidRDefault="00965F25" w:rsidP="00531AE9">
      <w:pPr>
        <w:spacing w:before="0"/>
        <w:rPr>
          <w:lang w:val="en-CA"/>
        </w:rPr>
      </w:pPr>
      <w:r>
        <w:rPr>
          <w:b/>
          <w:bCs/>
          <w:noProof/>
          <w:lang w:val="en-GB"/>
        </w:rPr>
        <w:drawing>
          <wp:anchor distT="0" distB="0" distL="114300" distR="114300" simplePos="0" relativeHeight="251658242" behindDoc="0" locked="0" layoutInCell="1" allowOverlap="1" wp14:anchorId="45F5C5FA" wp14:editId="5E3E94AC">
            <wp:simplePos x="0" y="0"/>
            <wp:positionH relativeFrom="column">
              <wp:posOffset>32385</wp:posOffset>
            </wp:positionH>
            <wp:positionV relativeFrom="paragraph">
              <wp:posOffset>-837293</wp:posOffset>
            </wp:positionV>
            <wp:extent cx="271544" cy="300113"/>
            <wp:effectExtent l="0" t="0" r="0" b="5080"/>
            <wp:wrapNone/>
            <wp:docPr id="882939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1544" cy="300113"/>
                    </a:xfrm>
                    <a:prstGeom prst="rect">
                      <a:avLst/>
                    </a:prstGeom>
                    <a:noFill/>
                    <a:ln>
                      <a:noFill/>
                    </a:ln>
                  </pic:spPr>
                </pic:pic>
              </a:graphicData>
            </a:graphic>
            <wp14:sizeRelH relativeFrom="margin">
              <wp14:pctWidth>0</wp14:pctWidth>
            </wp14:sizeRelH>
            <wp14:sizeRelV relativeFrom="margin">
              <wp14:pctHeight>0</wp14:pctHeight>
            </wp14:sizeRelV>
          </wp:anchor>
        </w:drawing>
      </w: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2E8A5465" w:rsidR="00E61DAC" w:rsidRPr="005B217D" w:rsidRDefault="004219CF" w:rsidP="009D7CE6">
            <w:pPr>
              <w:spacing w:before="60" w:after="60"/>
              <w:rPr>
                <w:b/>
                <w:szCs w:val="22"/>
                <w:lang w:val="en-CA"/>
              </w:rPr>
            </w:pPr>
            <w:r w:rsidRPr="004219CF">
              <w:rPr>
                <w:b/>
                <w:szCs w:val="22"/>
                <w:lang w:val="en-CA"/>
              </w:rPr>
              <w:t>AHG</w:t>
            </w:r>
            <w:r w:rsidR="00C34981">
              <w:rPr>
                <w:rFonts w:hint="eastAsia"/>
                <w:b/>
                <w:szCs w:val="22"/>
                <w:lang w:val="en-CA" w:eastAsia="ja-JP"/>
              </w:rPr>
              <w:t>17</w:t>
            </w:r>
            <w:r w:rsidR="002112CD">
              <w:rPr>
                <w:rFonts w:hint="eastAsia"/>
                <w:b/>
                <w:szCs w:val="22"/>
                <w:lang w:val="en-CA" w:eastAsia="ja-JP"/>
              </w:rPr>
              <w:t>/AHG18</w:t>
            </w:r>
            <w:r w:rsidR="00C34981">
              <w:rPr>
                <w:rFonts w:hint="eastAsia"/>
                <w:b/>
                <w:szCs w:val="22"/>
                <w:lang w:val="en-CA" w:eastAsia="ja-JP"/>
              </w:rPr>
              <w:t xml:space="preserve">: </w:t>
            </w:r>
            <w:r w:rsidR="002112CD">
              <w:rPr>
                <w:rFonts w:hint="eastAsia"/>
                <w:b/>
                <w:szCs w:val="22"/>
                <w:lang w:val="en-CA" w:eastAsia="ja-JP"/>
              </w:rPr>
              <w:t xml:space="preserve">On </w:t>
            </w:r>
            <w:r w:rsidR="006F2807">
              <w:rPr>
                <w:rFonts w:hint="eastAsia"/>
                <w:b/>
                <w:szCs w:val="22"/>
                <w:lang w:val="en-CA" w:eastAsia="ja-JP"/>
              </w:rPr>
              <w:t xml:space="preserve">ULL </w:t>
            </w:r>
            <w:r w:rsidR="009C6206">
              <w:rPr>
                <w:rFonts w:hint="eastAsia"/>
                <w:b/>
                <w:szCs w:val="22"/>
                <w:lang w:val="en-CA" w:eastAsia="ja-JP"/>
              </w:rPr>
              <w:t>evaluation</w:t>
            </w:r>
            <w:r w:rsidR="006F2807">
              <w:rPr>
                <w:rFonts w:hint="eastAsia"/>
                <w:b/>
                <w:szCs w:val="22"/>
                <w:lang w:val="en-CA" w:eastAsia="ja-JP"/>
              </w:rPr>
              <w:t xml:space="preserve"> </w:t>
            </w:r>
            <w:r w:rsidR="002C4797">
              <w:rPr>
                <w:rFonts w:hint="eastAsia"/>
                <w:b/>
                <w:szCs w:val="22"/>
                <w:lang w:val="en-CA" w:eastAsia="ja-JP"/>
              </w:rPr>
              <w:t>metrics</w:t>
            </w:r>
            <w:r w:rsidR="006F2807">
              <w:rPr>
                <w:rFonts w:hint="eastAsia"/>
                <w:b/>
                <w:szCs w:val="22"/>
                <w:lang w:val="en-CA" w:eastAsia="ja-JP"/>
              </w:rPr>
              <w:t xml:space="preserve"> </w:t>
            </w:r>
            <w:r w:rsidR="00874D6B">
              <w:rPr>
                <w:rFonts w:hint="eastAsia"/>
                <w:b/>
                <w:szCs w:val="22"/>
                <w:lang w:val="en-CA" w:eastAsia="ja-JP"/>
              </w:rPr>
              <w:t>toward</w:t>
            </w:r>
            <w:r w:rsidR="006F2807">
              <w:rPr>
                <w:rFonts w:hint="eastAsia"/>
                <w:b/>
                <w:szCs w:val="22"/>
                <w:lang w:val="en-CA" w:eastAsia="ja-JP"/>
              </w:rPr>
              <w:t xml:space="preserve"> </w:t>
            </w:r>
            <w:r w:rsidR="002112CD">
              <w:rPr>
                <w:rFonts w:hint="eastAsia"/>
                <w:b/>
                <w:szCs w:val="22"/>
                <w:lang w:val="en-CA" w:eastAsia="ja-JP"/>
              </w:rPr>
              <w:t>CfP</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095C068" w:rsidR="00E61DAC" w:rsidRPr="005B217D" w:rsidRDefault="0013458C" w:rsidP="009D7CE6">
            <w:pPr>
              <w:spacing w:before="60" w:after="60"/>
              <w:rPr>
                <w:szCs w:val="22"/>
                <w:lang w:val="en-CA"/>
              </w:rPr>
            </w:pPr>
            <w:r>
              <w:rPr>
                <w:szCs w:val="22"/>
                <w:lang w:val="en-CA"/>
              </w:rPr>
              <w:t>Input d</w:t>
            </w:r>
            <w:r w:rsidR="00E61DAC" w:rsidRPr="005B217D">
              <w:rPr>
                <w:szCs w:val="22"/>
                <w:lang w:val="en-CA"/>
              </w:rPr>
              <w:t>ocument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6AD4E494" w:rsidR="00E61DAC" w:rsidRPr="005B217D" w:rsidRDefault="007B137E" w:rsidP="005E1AC6">
            <w:pPr>
              <w:spacing w:before="60" w:after="60"/>
              <w:rPr>
                <w:szCs w:val="22"/>
                <w:lang w:val="en-CA"/>
              </w:rPr>
            </w:pPr>
            <w:r>
              <w:rPr>
                <w:rFonts w:hint="eastAsia"/>
                <w:szCs w:val="22"/>
                <w:lang w:val="en-CA" w:eastAsia="ja-JP"/>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451E2E0" w:rsidR="00E61DAC" w:rsidRPr="005B217D" w:rsidRDefault="00466256" w:rsidP="00466256">
            <w:pPr>
              <w:spacing w:before="60" w:after="60"/>
              <w:rPr>
                <w:szCs w:val="22"/>
                <w:lang w:val="en-CA"/>
              </w:rPr>
            </w:pPr>
            <w:r w:rsidRPr="00466256">
              <w:rPr>
                <w:szCs w:val="22"/>
                <w:lang w:val="en-CA"/>
              </w:rPr>
              <w:t>Takeshi Chujoh</w:t>
            </w:r>
            <w:r w:rsidR="005F50AE" w:rsidRPr="005B217D">
              <w:rPr>
                <w:szCs w:val="22"/>
                <w:lang w:val="en-CA"/>
              </w:rPr>
              <w:br/>
            </w:r>
            <w:r w:rsidRPr="00466256">
              <w:rPr>
                <w:szCs w:val="22"/>
                <w:lang w:val="en-CA"/>
              </w:rPr>
              <w:t>Yoshitaka Kidani</w:t>
            </w:r>
            <w:r w:rsidRPr="005B217D">
              <w:rPr>
                <w:szCs w:val="22"/>
                <w:lang w:val="en-CA"/>
              </w:rPr>
              <w:br/>
            </w:r>
            <w:r w:rsidRPr="00466256">
              <w:rPr>
                <w:szCs w:val="22"/>
                <w:lang w:val="en-CA"/>
              </w:rPr>
              <w:t>Kei Kawamura</w:t>
            </w:r>
            <w:r w:rsidRPr="005B217D">
              <w:rPr>
                <w:szCs w:val="22"/>
                <w:lang w:val="en-CA"/>
              </w:rPr>
              <w:br/>
            </w:r>
            <w:r w:rsidRPr="00466256">
              <w:rPr>
                <w:szCs w:val="22"/>
                <w:lang w:val="en-CA"/>
              </w:rPr>
              <w:t>2-1-15 Ohara, Fujimino-shi, Saitama</w:t>
            </w:r>
            <w:r w:rsidRPr="005B217D">
              <w:rPr>
                <w:szCs w:val="22"/>
                <w:lang w:val="en-CA"/>
              </w:rPr>
              <w:br/>
            </w:r>
            <w:r w:rsidRPr="00466256">
              <w:rPr>
                <w:szCs w:val="22"/>
                <w:lang w:val="en-CA"/>
              </w:rPr>
              <w:t>Japan</w:t>
            </w:r>
          </w:p>
        </w:tc>
        <w:tc>
          <w:tcPr>
            <w:tcW w:w="900" w:type="dxa"/>
          </w:tcPr>
          <w:p w14:paraId="0140ECA2"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4796E6F" w:rsidR="00E61DAC" w:rsidRPr="005B217D" w:rsidRDefault="00E61DAC" w:rsidP="005952A5">
            <w:pPr>
              <w:spacing w:before="60" w:after="60"/>
              <w:rPr>
                <w:szCs w:val="22"/>
                <w:lang w:val="en-CA"/>
              </w:rPr>
            </w:pPr>
            <w:r w:rsidRPr="005B217D">
              <w:rPr>
                <w:szCs w:val="22"/>
                <w:lang w:val="en-CA"/>
              </w:rPr>
              <w:br/>
            </w:r>
            <w:r w:rsidRPr="005B217D">
              <w:rPr>
                <w:szCs w:val="22"/>
                <w:lang w:val="en-CA"/>
              </w:rPr>
              <w:br/>
            </w:r>
            <w:r w:rsidR="00D03359">
              <w:rPr>
                <w:rFonts w:hint="eastAsia"/>
                <w:szCs w:val="22"/>
                <w:lang w:val="en-CA" w:eastAsia="ja-JP"/>
              </w:rPr>
              <w:t>xtk-chuujou</w:t>
            </w:r>
            <w:r w:rsidR="00724FDC">
              <w:rPr>
                <w:rFonts w:hint="eastAsia"/>
                <w:szCs w:val="22"/>
                <w:lang w:val="en-CA" w:eastAsia="ja-JP"/>
              </w:rPr>
              <w:t>@</w:t>
            </w:r>
            <w:r w:rsidR="00D03359">
              <w:rPr>
                <w:rFonts w:hint="eastAsia"/>
                <w:szCs w:val="22"/>
                <w:lang w:val="en-CA" w:eastAsia="ja-JP"/>
              </w:rPr>
              <w:t>kddi.com</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5715FC50" w:rsidR="00E61DAC" w:rsidRPr="005B217D" w:rsidRDefault="003C1AE4">
            <w:pPr>
              <w:spacing w:before="60" w:after="60"/>
              <w:rPr>
                <w:szCs w:val="22"/>
                <w:lang w:val="en-CA"/>
              </w:rPr>
            </w:pPr>
            <w:r w:rsidRPr="00BA6853">
              <w:rPr>
                <w:szCs w:val="22"/>
                <w:lang w:val="en-CA"/>
              </w:rPr>
              <w:t>KDDI Cor</w:t>
            </w:r>
            <w:r>
              <w:rPr>
                <w:rFonts w:hint="eastAsia"/>
                <w:szCs w:val="22"/>
                <w:lang w:val="en-CA" w:eastAsia="ja-JP"/>
              </w:rPr>
              <w:t>p</w:t>
            </w:r>
            <w:r>
              <w:rPr>
                <w:szCs w:val="22"/>
                <w:lang w:val="en-CA" w:eastAsia="ja-JP"/>
              </w:rPr>
              <w:t>oration</w:t>
            </w:r>
            <w:r w:rsidRPr="00BA6853">
              <w:rPr>
                <w:szCs w:val="22"/>
                <w:lang w:val="en-CA"/>
              </w:rPr>
              <w:t xml:space="preserve"> (KDDI Research, Inc.)</w:t>
            </w:r>
          </w:p>
        </w:tc>
      </w:tr>
    </w:tbl>
    <w:p w14:paraId="732815A4" w14:textId="77777777" w:rsidR="00E61DAC" w:rsidRPr="005B217D" w:rsidRDefault="00E61DAC">
      <w:pPr>
        <w:tabs>
          <w:tab w:val="right" w:pos="9360"/>
        </w:tabs>
        <w:spacing w:before="120" w:after="240"/>
        <w:jc w:val="center"/>
        <w:rPr>
          <w:szCs w:val="22"/>
          <w:lang w:val="en-CA" w:eastAsia="ja-JP"/>
        </w:rPr>
      </w:pPr>
      <w:r w:rsidRPr="005B217D">
        <w:rPr>
          <w:szCs w:val="22"/>
          <w:u w:val="single"/>
          <w:lang w:val="en-CA" w:eastAsia="ja-JP"/>
        </w:rPr>
        <w:t>_____________________________</w:t>
      </w:r>
    </w:p>
    <w:p w14:paraId="63D31C94" w14:textId="77777777" w:rsidR="00275BCF" w:rsidRPr="005B217D" w:rsidRDefault="00275BCF" w:rsidP="009234A5">
      <w:pPr>
        <w:pStyle w:val="1"/>
        <w:numPr>
          <w:ilvl w:val="0"/>
          <w:numId w:val="0"/>
        </w:numPr>
        <w:ind w:left="432" w:hanging="432"/>
        <w:rPr>
          <w:lang w:val="en-CA" w:eastAsia="ja-JP"/>
        </w:rPr>
      </w:pPr>
      <w:r w:rsidRPr="005B217D">
        <w:rPr>
          <w:lang w:val="en-CA" w:eastAsia="ja-JP"/>
        </w:rPr>
        <w:t>Abstract</w:t>
      </w:r>
    </w:p>
    <w:p w14:paraId="196B89DF" w14:textId="5E48C6D1" w:rsidR="00E8515F" w:rsidRPr="009977A8" w:rsidRDefault="00AE5461" w:rsidP="00AE5461">
      <w:pPr>
        <w:ind w:firstLineChars="100" w:firstLine="220"/>
        <w:rPr>
          <w:rFonts w:hint="eastAsia"/>
          <w:szCs w:val="22"/>
          <w:lang w:val="en-CA" w:eastAsia="ja-JP"/>
        </w:rPr>
      </w:pPr>
      <w:r w:rsidRPr="009977A8">
        <w:rPr>
          <w:szCs w:val="22"/>
          <w:lang w:val="en-CA" w:eastAsia="ja-JP"/>
        </w:rPr>
        <w:t xml:space="preserve">This contribution reviews the framework for low-latency techniques in previous international video coding standards and discusses </w:t>
      </w:r>
      <w:r>
        <w:rPr>
          <w:rFonts w:hint="eastAsia"/>
          <w:szCs w:val="22"/>
          <w:lang w:val="en-CA" w:eastAsia="ja-JP"/>
        </w:rPr>
        <w:t xml:space="preserve">evaluation </w:t>
      </w:r>
      <w:r w:rsidRPr="009977A8">
        <w:rPr>
          <w:szCs w:val="22"/>
          <w:lang w:val="en-CA" w:eastAsia="ja-JP"/>
        </w:rPr>
        <w:t xml:space="preserve">metrics about video coding delay. The purpose of this contribution is to help discussions regarding the testing conditions </w:t>
      </w:r>
      <w:r>
        <w:rPr>
          <w:rFonts w:hint="eastAsia"/>
          <w:szCs w:val="22"/>
          <w:lang w:val="en-CA" w:eastAsia="ja-JP"/>
        </w:rPr>
        <w:t xml:space="preserve">on ultra-low latency (ULL) </w:t>
      </w:r>
      <w:r w:rsidR="007E7881">
        <w:rPr>
          <w:rFonts w:hint="eastAsia"/>
          <w:szCs w:val="22"/>
          <w:lang w:val="en-CA" w:eastAsia="ja-JP"/>
        </w:rPr>
        <w:t>in</w:t>
      </w:r>
      <w:r w:rsidRPr="009977A8">
        <w:rPr>
          <w:szCs w:val="22"/>
          <w:lang w:val="en-CA" w:eastAsia="ja-JP"/>
        </w:rPr>
        <w:t xml:space="preserve"> the call for proposals </w:t>
      </w:r>
      <w:r>
        <w:rPr>
          <w:rFonts w:hint="eastAsia"/>
          <w:szCs w:val="22"/>
          <w:lang w:val="en-CA" w:eastAsia="ja-JP"/>
        </w:rPr>
        <w:t xml:space="preserve">(CfP) </w:t>
      </w:r>
      <w:r w:rsidRPr="009977A8">
        <w:rPr>
          <w:szCs w:val="22"/>
          <w:lang w:val="en-CA" w:eastAsia="ja-JP"/>
        </w:rPr>
        <w:t>on video compression with capability beyond VVC.</w:t>
      </w:r>
    </w:p>
    <w:p w14:paraId="5BB37F2C" w14:textId="2D64BA03" w:rsidR="00784005" w:rsidRPr="005B217D" w:rsidRDefault="009B5E9A" w:rsidP="00784005">
      <w:pPr>
        <w:pStyle w:val="1"/>
        <w:rPr>
          <w:lang w:val="en-CA"/>
        </w:rPr>
      </w:pPr>
      <w:r>
        <w:rPr>
          <w:rFonts w:hint="eastAsia"/>
          <w:lang w:val="en-CA" w:eastAsia="ja-JP"/>
        </w:rPr>
        <w:t>The framework of previous v</w:t>
      </w:r>
      <w:r w:rsidR="00A90B3C">
        <w:rPr>
          <w:rFonts w:hint="eastAsia"/>
          <w:lang w:val="en-CA" w:eastAsia="ja-JP"/>
        </w:rPr>
        <w:t>ideo coding</w:t>
      </w:r>
      <w:r>
        <w:rPr>
          <w:rFonts w:hint="eastAsia"/>
          <w:lang w:val="en-CA" w:eastAsia="ja-JP"/>
        </w:rPr>
        <w:t xml:space="preserve"> </w:t>
      </w:r>
      <w:r w:rsidR="004A0968">
        <w:rPr>
          <w:rFonts w:hint="eastAsia"/>
          <w:lang w:val="en-CA" w:eastAsia="ja-JP"/>
        </w:rPr>
        <w:t>standards</w:t>
      </w:r>
    </w:p>
    <w:p w14:paraId="55416062" w14:textId="56672885" w:rsidR="009977A8" w:rsidRPr="009977A8" w:rsidRDefault="000557DE" w:rsidP="009977A8">
      <w:pPr>
        <w:ind w:firstLineChars="100" w:firstLine="220"/>
        <w:rPr>
          <w:szCs w:val="22"/>
          <w:lang w:val="en-CA" w:eastAsia="ja-JP"/>
        </w:rPr>
      </w:pPr>
      <w:r w:rsidRPr="000557DE">
        <w:rPr>
          <w:szCs w:val="22"/>
          <w:lang w:val="en-CA" w:eastAsia="ja-JP"/>
        </w:rPr>
        <w:t>Many techniques for reducing latency in video coding have been explored so far [1].</w:t>
      </w:r>
      <w:r>
        <w:rPr>
          <w:rFonts w:hint="eastAsia"/>
          <w:szCs w:val="22"/>
          <w:lang w:val="en-CA" w:eastAsia="ja-JP"/>
        </w:rPr>
        <w:t xml:space="preserve"> </w:t>
      </w:r>
      <w:r w:rsidR="009977A8" w:rsidRPr="009977A8">
        <w:rPr>
          <w:szCs w:val="22"/>
          <w:lang w:val="en-CA" w:eastAsia="ja-JP"/>
        </w:rPr>
        <w:t>At the previous meeting, we proposed a gradual decoder refresh (GDR) test condition for video compression beyond VVC [</w:t>
      </w:r>
      <w:r>
        <w:rPr>
          <w:rFonts w:hint="eastAsia"/>
          <w:szCs w:val="22"/>
          <w:lang w:val="en-CA" w:eastAsia="ja-JP"/>
        </w:rPr>
        <w:t>2</w:t>
      </w:r>
      <w:r w:rsidR="009977A8" w:rsidRPr="009977A8">
        <w:rPr>
          <w:szCs w:val="22"/>
          <w:lang w:val="en-CA" w:eastAsia="ja-JP"/>
        </w:rPr>
        <w:t>] and discussed video coding latencies. In this contribution, we would like to discuss more detailed metrics regarding video coding latencies.</w:t>
      </w:r>
    </w:p>
    <w:p w14:paraId="62605AEA" w14:textId="49C476D4" w:rsidR="009977A8" w:rsidRPr="009977A8" w:rsidRDefault="009977A8" w:rsidP="009977A8">
      <w:pPr>
        <w:ind w:firstLineChars="100" w:firstLine="220"/>
        <w:rPr>
          <w:szCs w:val="22"/>
          <w:lang w:val="en-CA" w:eastAsia="ja-JP"/>
        </w:rPr>
      </w:pPr>
      <w:r w:rsidRPr="009977A8">
        <w:rPr>
          <w:szCs w:val="22"/>
          <w:lang w:val="en-CA" w:eastAsia="ja-JP"/>
        </w:rPr>
        <w:t>A series of international standards, such as VVC, HEVC</w:t>
      </w:r>
      <w:r w:rsidR="000E6AD1">
        <w:rPr>
          <w:rFonts w:hint="eastAsia"/>
          <w:szCs w:val="22"/>
          <w:lang w:val="en-CA" w:eastAsia="ja-JP"/>
        </w:rPr>
        <w:t>,</w:t>
      </w:r>
      <w:r w:rsidRPr="009977A8">
        <w:rPr>
          <w:szCs w:val="22"/>
          <w:lang w:val="en-CA" w:eastAsia="ja-JP"/>
        </w:rPr>
        <w:t xml:space="preserve"> and AVC, share the basic systems and transport interface designs [</w:t>
      </w:r>
      <w:r w:rsidR="00CD4BE6">
        <w:rPr>
          <w:rFonts w:hint="eastAsia"/>
          <w:szCs w:val="22"/>
          <w:lang w:val="en-CA" w:eastAsia="ja-JP"/>
        </w:rPr>
        <w:t>3</w:t>
      </w:r>
      <w:r w:rsidRPr="009977A8">
        <w:rPr>
          <w:szCs w:val="22"/>
          <w:lang w:val="en-CA" w:eastAsia="ja-JP"/>
        </w:rPr>
        <w:t xml:space="preserve">]. These include the NAL-unit-based syntax structure, the hierarchical syntax and data unit structure, the supplemental enhancement information (SEI) message mechanism, and the video buffering model based on the hypothetical reference decoder (HRD). </w:t>
      </w:r>
    </w:p>
    <w:p w14:paraId="258CAD68" w14:textId="77777777" w:rsidR="009977A8" w:rsidRPr="009977A8" w:rsidRDefault="009977A8" w:rsidP="009977A8">
      <w:pPr>
        <w:ind w:firstLineChars="100" w:firstLine="220"/>
        <w:rPr>
          <w:szCs w:val="22"/>
          <w:lang w:val="en-CA" w:eastAsia="ja-JP"/>
        </w:rPr>
      </w:pPr>
      <w:r w:rsidRPr="009977A8">
        <w:rPr>
          <w:szCs w:val="22"/>
          <w:lang w:val="en-CA" w:eastAsia="ja-JP"/>
        </w:rPr>
        <w:t>The HRD has two buffering models, the coded picture buffer (CPB) and the decoded picture buffer (DPB). The CPB is based on the leaky bucket model and controls the delay of the coded bitstream. The CBP has supported both constant and variable bitrates. By varying the initial CPB removal delay and CPB size, we can control the buffering delay. The DPB controls the coded order and the display order. The initial DPB output delay depends on the prediction structure's coding order, and the DPB size depends on the number of reference frames.</w:t>
      </w:r>
    </w:p>
    <w:p w14:paraId="20E545ED" w14:textId="2DF99EAE" w:rsidR="009977A8" w:rsidRPr="009977A8" w:rsidRDefault="009977A8" w:rsidP="009977A8">
      <w:pPr>
        <w:ind w:firstLineChars="100" w:firstLine="220"/>
        <w:rPr>
          <w:szCs w:val="22"/>
          <w:lang w:val="en-CA" w:eastAsia="ja-JP"/>
        </w:rPr>
      </w:pPr>
      <w:r w:rsidRPr="009977A8">
        <w:rPr>
          <w:szCs w:val="22"/>
          <w:lang w:val="en-CA" w:eastAsia="ja-JP"/>
        </w:rPr>
        <w:t>VVC and HEVC support ultra-low delay through the decoding unit (DU) based HRD [</w:t>
      </w:r>
      <w:r w:rsidR="00CD4BE6">
        <w:rPr>
          <w:rFonts w:hint="eastAsia"/>
          <w:szCs w:val="22"/>
          <w:lang w:val="en-CA" w:eastAsia="ja-JP"/>
        </w:rPr>
        <w:t>3</w:t>
      </w:r>
      <w:r w:rsidRPr="009977A8">
        <w:rPr>
          <w:szCs w:val="22"/>
          <w:lang w:val="en-CA" w:eastAsia="ja-JP"/>
        </w:rPr>
        <w:t>,</w:t>
      </w:r>
      <w:r w:rsidR="00CD4BE6">
        <w:rPr>
          <w:rFonts w:hint="eastAsia"/>
          <w:szCs w:val="22"/>
          <w:lang w:val="en-CA" w:eastAsia="ja-JP"/>
        </w:rPr>
        <w:t>4</w:t>
      </w:r>
      <w:r w:rsidRPr="009977A8">
        <w:rPr>
          <w:szCs w:val="22"/>
          <w:lang w:val="en-CA" w:eastAsia="ja-JP"/>
        </w:rPr>
        <w:t>]. They specify a DU-level HRD operation to support ultra-low delay, which the mechanism implements in a standard-compliant way to enable delay reduction below one picture interval. DU-level CPB and DPB parameters may be signalled, and utilization of this information for the derivation of CPB timing (wherein the CPB removal time corresponds to decoding time) and DPB output timing (display time) is specified.</w:t>
      </w:r>
    </w:p>
    <w:p w14:paraId="0407937C" w14:textId="3C8EE8F1" w:rsidR="009977A8" w:rsidRPr="000D1C61" w:rsidRDefault="009977A8" w:rsidP="009977A8">
      <w:pPr>
        <w:ind w:firstLineChars="100" w:firstLine="220"/>
        <w:rPr>
          <w:szCs w:val="22"/>
          <w:lang w:val="en-CA" w:eastAsia="ja-JP"/>
        </w:rPr>
      </w:pPr>
      <w:r w:rsidRPr="009977A8">
        <w:rPr>
          <w:szCs w:val="22"/>
          <w:lang w:val="en-CA" w:eastAsia="ja-JP"/>
        </w:rPr>
        <w:t>When investigating video coding latency, the variation of the coded bits and the selection of the prediction structure should be reported as basic coding results.</w:t>
      </w:r>
      <w:r w:rsidR="000D1C61">
        <w:rPr>
          <w:rFonts w:hint="eastAsia"/>
          <w:szCs w:val="22"/>
          <w:lang w:val="en-CA" w:eastAsia="ja-JP"/>
        </w:rPr>
        <w:t xml:space="preserve"> </w:t>
      </w:r>
      <w:r w:rsidRPr="009977A8">
        <w:rPr>
          <w:szCs w:val="22"/>
          <w:lang w:val="en-CA" w:eastAsia="ja-JP"/>
        </w:rPr>
        <w:t xml:space="preserve">In addition, the HRD parameters related to the coding delay should be evaluated. </w:t>
      </w:r>
    </w:p>
    <w:p w14:paraId="0BE106DF" w14:textId="0BD47346" w:rsidR="00FB027D" w:rsidRDefault="00AD68DD" w:rsidP="00FB027D">
      <w:pPr>
        <w:pStyle w:val="1"/>
        <w:rPr>
          <w:lang w:val="en-CA" w:eastAsia="ja-JP"/>
        </w:rPr>
      </w:pPr>
      <w:r>
        <w:rPr>
          <w:rFonts w:hint="eastAsia"/>
          <w:lang w:val="en-CA" w:eastAsia="ja-JP"/>
        </w:rPr>
        <w:lastRenderedPageBreak/>
        <w:t>Evaluation</w:t>
      </w:r>
      <w:r w:rsidR="004D3068">
        <w:rPr>
          <w:rFonts w:hint="eastAsia"/>
          <w:lang w:val="en-CA" w:eastAsia="ja-JP"/>
        </w:rPr>
        <w:t xml:space="preserve"> </w:t>
      </w:r>
      <w:r w:rsidR="00A238BA">
        <w:rPr>
          <w:rFonts w:hint="eastAsia"/>
          <w:lang w:val="en-CA" w:eastAsia="ja-JP"/>
        </w:rPr>
        <w:t>metrics</w:t>
      </w:r>
      <w:r w:rsidR="004D3068">
        <w:rPr>
          <w:rFonts w:hint="eastAsia"/>
          <w:lang w:val="en-CA" w:eastAsia="ja-JP"/>
        </w:rPr>
        <w:t xml:space="preserve"> for </w:t>
      </w:r>
      <w:r w:rsidR="005113CA">
        <w:rPr>
          <w:rFonts w:hint="eastAsia"/>
          <w:lang w:val="en-CA" w:eastAsia="ja-JP"/>
        </w:rPr>
        <w:t>delay</w:t>
      </w:r>
    </w:p>
    <w:p w14:paraId="37A4A73C" w14:textId="78BA9E6D" w:rsidR="000D1C61" w:rsidRPr="009977A8" w:rsidRDefault="00310C4B" w:rsidP="000D1C61">
      <w:pPr>
        <w:ind w:firstLineChars="100" w:firstLine="220"/>
        <w:rPr>
          <w:szCs w:val="22"/>
          <w:lang w:val="en-CA" w:eastAsia="ja-JP"/>
        </w:rPr>
      </w:pPr>
      <w:r w:rsidRPr="00310C4B">
        <w:rPr>
          <w:szCs w:val="22"/>
          <w:lang w:val="en-CA" w:eastAsia="ja-JP"/>
        </w:rPr>
        <w:t xml:space="preserve">We </w:t>
      </w:r>
      <w:r w:rsidR="00A70867">
        <w:rPr>
          <w:rFonts w:hint="eastAsia"/>
          <w:szCs w:val="22"/>
          <w:lang w:val="en-CA" w:eastAsia="ja-JP"/>
        </w:rPr>
        <w:t>would like</w:t>
      </w:r>
      <w:r w:rsidRPr="00310C4B">
        <w:rPr>
          <w:szCs w:val="22"/>
          <w:lang w:val="en-CA" w:eastAsia="ja-JP"/>
        </w:rPr>
        <w:t xml:space="preserve"> to discuss metrics for evaluating the delay required to achieve ultra-low latency</w:t>
      </w:r>
      <w:r w:rsidR="0053137A">
        <w:rPr>
          <w:rFonts w:hint="eastAsia"/>
          <w:szCs w:val="22"/>
          <w:lang w:val="en-CA" w:eastAsia="ja-JP"/>
        </w:rPr>
        <w:t xml:space="preserve"> (ULL)</w:t>
      </w:r>
      <w:r w:rsidRPr="00310C4B">
        <w:rPr>
          <w:szCs w:val="22"/>
          <w:lang w:val="en-CA" w:eastAsia="ja-JP"/>
        </w:rPr>
        <w:t xml:space="preserve">. </w:t>
      </w:r>
      <w:r w:rsidR="000D1C61" w:rsidRPr="009977A8">
        <w:rPr>
          <w:szCs w:val="22"/>
          <w:lang w:val="en-CA" w:eastAsia="ja-JP"/>
        </w:rPr>
        <w:t>In the HEVC call for proposals</w:t>
      </w:r>
      <w:r w:rsidR="00545A48">
        <w:rPr>
          <w:rFonts w:hint="eastAsia"/>
          <w:szCs w:val="22"/>
          <w:lang w:val="en-CA" w:eastAsia="ja-JP"/>
        </w:rPr>
        <w:t xml:space="preserve"> [5]</w:t>
      </w:r>
      <w:r w:rsidR="000D1C61" w:rsidRPr="009977A8">
        <w:rPr>
          <w:szCs w:val="22"/>
          <w:lang w:val="en-CA" w:eastAsia="ja-JP"/>
        </w:rPr>
        <w:t>, the coded bits and buffer occupancy for each picture were reported in the Excel sheet.</w:t>
      </w:r>
      <w:r w:rsidR="000D1C61">
        <w:rPr>
          <w:rFonts w:hint="eastAsia"/>
          <w:szCs w:val="22"/>
          <w:lang w:val="en-CA" w:eastAsia="ja-JP"/>
        </w:rPr>
        <w:t xml:space="preserve"> </w:t>
      </w:r>
      <w:r w:rsidR="000D1C61" w:rsidRPr="009977A8">
        <w:rPr>
          <w:szCs w:val="22"/>
          <w:lang w:val="en-CA" w:eastAsia="ja-JP"/>
        </w:rPr>
        <w:t>In the VVC call for proposals</w:t>
      </w:r>
      <w:r w:rsidR="00545A48">
        <w:rPr>
          <w:rFonts w:hint="eastAsia"/>
          <w:szCs w:val="22"/>
          <w:lang w:val="en-CA" w:eastAsia="ja-JP"/>
        </w:rPr>
        <w:t xml:space="preserve"> [6]</w:t>
      </w:r>
      <w:r w:rsidR="000D1C61" w:rsidRPr="009977A8">
        <w:rPr>
          <w:szCs w:val="22"/>
          <w:lang w:val="en-CA" w:eastAsia="ja-JP"/>
        </w:rPr>
        <w:t>, only the coded bits for each picture were reported because of the constraint on the QP value.</w:t>
      </w:r>
      <w:r w:rsidR="00467262">
        <w:rPr>
          <w:rFonts w:hint="eastAsia"/>
          <w:szCs w:val="22"/>
          <w:lang w:val="en-CA" w:eastAsia="ja-JP"/>
        </w:rPr>
        <w:t xml:space="preserve"> </w:t>
      </w:r>
      <w:r w:rsidR="006E6D04">
        <w:rPr>
          <w:rFonts w:hint="eastAsia"/>
          <w:szCs w:val="22"/>
          <w:lang w:val="en-CA" w:eastAsia="ja-JP"/>
        </w:rPr>
        <w:t>However</w:t>
      </w:r>
      <w:r w:rsidR="00467262" w:rsidRPr="00467262">
        <w:rPr>
          <w:szCs w:val="22"/>
          <w:lang w:val="en-CA" w:eastAsia="ja-JP"/>
        </w:rPr>
        <w:t>, after that, CE for GDR used several basic coding results</w:t>
      </w:r>
      <w:r w:rsidR="008816E0">
        <w:rPr>
          <w:rFonts w:hint="eastAsia"/>
          <w:szCs w:val="22"/>
          <w:lang w:val="en-CA" w:eastAsia="ja-JP"/>
        </w:rPr>
        <w:t xml:space="preserve"> [7]</w:t>
      </w:r>
      <w:r w:rsidR="00467262" w:rsidRPr="00467262">
        <w:rPr>
          <w:szCs w:val="22"/>
          <w:lang w:val="en-CA" w:eastAsia="ja-JP"/>
        </w:rPr>
        <w:t>.</w:t>
      </w:r>
      <w:r w:rsidR="008816E0">
        <w:rPr>
          <w:rFonts w:hint="eastAsia"/>
          <w:szCs w:val="22"/>
          <w:lang w:val="en-CA" w:eastAsia="ja-JP"/>
        </w:rPr>
        <w:t xml:space="preserve"> </w:t>
      </w:r>
      <w:r w:rsidR="000D1C61" w:rsidRPr="009977A8">
        <w:rPr>
          <w:szCs w:val="22"/>
          <w:lang w:val="en-CA" w:eastAsia="ja-JP"/>
        </w:rPr>
        <w:t>We think, for example, the following parameters may help investigate coding delays to achieve ultra-low latency for the CfP</w:t>
      </w:r>
      <w:r w:rsidR="00A30287">
        <w:rPr>
          <w:rFonts w:hint="eastAsia"/>
          <w:szCs w:val="22"/>
          <w:lang w:val="en-CA" w:eastAsia="ja-JP"/>
        </w:rPr>
        <w:t xml:space="preserve"> on video compression with capability beyond VVC</w:t>
      </w:r>
      <w:r w:rsidR="000D1C61" w:rsidRPr="009977A8">
        <w:rPr>
          <w:szCs w:val="22"/>
          <w:lang w:val="en-CA" w:eastAsia="ja-JP"/>
        </w:rPr>
        <w:t>.</w:t>
      </w:r>
    </w:p>
    <w:p w14:paraId="04EA59ED" w14:textId="77777777" w:rsidR="000D1C61" w:rsidRPr="009977A8" w:rsidRDefault="000D1C61" w:rsidP="000D1C61">
      <w:pPr>
        <w:ind w:firstLineChars="100" w:firstLine="220"/>
        <w:rPr>
          <w:szCs w:val="22"/>
          <w:lang w:val="en-CA" w:eastAsia="ja-JP"/>
        </w:rPr>
      </w:pPr>
      <w:r w:rsidRPr="009977A8">
        <w:rPr>
          <w:szCs w:val="22"/>
          <w:lang w:val="en-CA" w:eastAsia="ja-JP"/>
        </w:rPr>
        <w:t>(1)  Basic coding results:</w:t>
      </w:r>
    </w:p>
    <w:p w14:paraId="2D887FB0" w14:textId="77777777" w:rsidR="000D1C61" w:rsidRPr="002C4797" w:rsidRDefault="000D1C61" w:rsidP="002C4797">
      <w:pPr>
        <w:pStyle w:val="ad"/>
        <w:numPr>
          <w:ilvl w:val="0"/>
          <w:numId w:val="18"/>
        </w:numPr>
        <w:ind w:leftChars="0"/>
        <w:rPr>
          <w:szCs w:val="22"/>
          <w:lang w:val="en-CA" w:eastAsia="ja-JP"/>
        </w:rPr>
      </w:pPr>
      <w:r w:rsidRPr="002C4797">
        <w:rPr>
          <w:szCs w:val="22"/>
          <w:lang w:val="en-CA" w:eastAsia="ja-JP"/>
        </w:rPr>
        <w:t>Coded bits for each picture</w:t>
      </w:r>
    </w:p>
    <w:p w14:paraId="68974B51" w14:textId="4D211199" w:rsidR="000D1C61" w:rsidRPr="002C4797" w:rsidRDefault="000D1C61" w:rsidP="002C4797">
      <w:pPr>
        <w:pStyle w:val="ad"/>
        <w:numPr>
          <w:ilvl w:val="0"/>
          <w:numId w:val="18"/>
        </w:numPr>
        <w:ind w:leftChars="0"/>
        <w:rPr>
          <w:szCs w:val="22"/>
          <w:lang w:val="en-CA" w:eastAsia="ja-JP"/>
        </w:rPr>
      </w:pPr>
      <w:r w:rsidRPr="002C4797">
        <w:rPr>
          <w:szCs w:val="22"/>
          <w:lang w:val="en-CA" w:eastAsia="ja-JP"/>
        </w:rPr>
        <w:t xml:space="preserve">Maximum picture </w:t>
      </w:r>
      <w:r w:rsidR="00B0290A">
        <w:rPr>
          <w:rFonts w:hint="eastAsia"/>
          <w:szCs w:val="22"/>
          <w:lang w:val="en-CA" w:eastAsia="ja-JP"/>
        </w:rPr>
        <w:t xml:space="preserve">coded </w:t>
      </w:r>
      <w:r w:rsidRPr="002C4797">
        <w:rPr>
          <w:szCs w:val="22"/>
          <w:lang w:val="en-CA" w:eastAsia="ja-JP"/>
        </w:rPr>
        <w:t xml:space="preserve">bits in the sequence </w:t>
      </w:r>
    </w:p>
    <w:p w14:paraId="0F314E1A" w14:textId="16949870" w:rsidR="000D1C61" w:rsidRPr="002C4797" w:rsidRDefault="000D1C61" w:rsidP="002C4797">
      <w:pPr>
        <w:pStyle w:val="ad"/>
        <w:numPr>
          <w:ilvl w:val="0"/>
          <w:numId w:val="18"/>
        </w:numPr>
        <w:ind w:leftChars="0"/>
        <w:rPr>
          <w:szCs w:val="22"/>
          <w:lang w:val="en-CA" w:eastAsia="ja-JP"/>
        </w:rPr>
      </w:pPr>
      <w:r w:rsidRPr="002C4797">
        <w:rPr>
          <w:szCs w:val="22"/>
          <w:lang w:val="en-CA" w:eastAsia="ja-JP"/>
        </w:rPr>
        <w:t xml:space="preserve">Minimum picture </w:t>
      </w:r>
      <w:r w:rsidR="00B0290A">
        <w:rPr>
          <w:rFonts w:hint="eastAsia"/>
          <w:szCs w:val="22"/>
          <w:lang w:val="en-CA" w:eastAsia="ja-JP"/>
        </w:rPr>
        <w:t xml:space="preserve">coded </w:t>
      </w:r>
      <w:r w:rsidRPr="002C4797">
        <w:rPr>
          <w:szCs w:val="22"/>
          <w:lang w:val="en-CA" w:eastAsia="ja-JP"/>
        </w:rPr>
        <w:t>bits in the sequence</w:t>
      </w:r>
    </w:p>
    <w:p w14:paraId="718DEF98" w14:textId="26D534C7" w:rsidR="000D1C61" w:rsidRPr="002C4797" w:rsidRDefault="00E34445" w:rsidP="002C4797">
      <w:pPr>
        <w:pStyle w:val="ad"/>
        <w:numPr>
          <w:ilvl w:val="0"/>
          <w:numId w:val="18"/>
        </w:numPr>
        <w:ind w:leftChars="0"/>
        <w:rPr>
          <w:szCs w:val="22"/>
          <w:lang w:val="en-CA" w:eastAsia="ja-JP"/>
        </w:rPr>
      </w:pPr>
      <w:r w:rsidRPr="00E34445">
        <w:rPr>
          <w:szCs w:val="22"/>
          <w:lang w:val="en-CA" w:eastAsia="ja-JP"/>
        </w:rPr>
        <w:t>Average standard deviation on a sliding window</w:t>
      </w:r>
    </w:p>
    <w:p w14:paraId="06371944" w14:textId="77777777" w:rsidR="000D1C61" w:rsidRPr="009977A8" w:rsidRDefault="000D1C61" w:rsidP="000D1C61">
      <w:pPr>
        <w:ind w:firstLineChars="100" w:firstLine="220"/>
        <w:rPr>
          <w:szCs w:val="22"/>
          <w:lang w:val="en-CA" w:eastAsia="ja-JP"/>
        </w:rPr>
      </w:pPr>
      <w:r w:rsidRPr="009977A8">
        <w:rPr>
          <w:szCs w:val="22"/>
          <w:lang w:val="en-CA" w:eastAsia="ja-JP"/>
        </w:rPr>
        <w:t>(2)</w:t>
      </w:r>
      <w:r w:rsidRPr="009977A8">
        <w:rPr>
          <w:szCs w:val="22"/>
          <w:lang w:val="en-CA" w:eastAsia="ja-JP"/>
        </w:rPr>
        <w:tab/>
        <w:t>Coding delay information regarding HRD:</w:t>
      </w:r>
    </w:p>
    <w:p w14:paraId="0AD0F7FC" w14:textId="77777777" w:rsidR="000D1C61" w:rsidRPr="002C4797" w:rsidRDefault="000D1C61" w:rsidP="002C4797">
      <w:pPr>
        <w:pStyle w:val="ad"/>
        <w:numPr>
          <w:ilvl w:val="0"/>
          <w:numId w:val="19"/>
        </w:numPr>
        <w:ind w:leftChars="0"/>
        <w:rPr>
          <w:szCs w:val="22"/>
          <w:lang w:val="en-CA" w:eastAsia="ja-JP"/>
        </w:rPr>
      </w:pPr>
      <w:r w:rsidRPr="002C4797">
        <w:rPr>
          <w:szCs w:val="22"/>
          <w:lang w:val="en-CA" w:eastAsia="ja-JP"/>
        </w:rPr>
        <w:t>Initial CPB removal delay</w:t>
      </w:r>
    </w:p>
    <w:p w14:paraId="0DC62D75" w14:textId="77777777" w:rsidR="000D1C61" w:rsidRPr="002C4797" w:rsidRDefault="000D1C61" w:rsidP="002C4797">
      <w:pPr>
        <w:pStyle w:val="ad"/>
        <w:numPr>
          <w:ilvl w:val="0"/>
          <w:numId w:val="19"/>
        </w:numPr>
        <w:ind w:leftChars="0"/>
        <w:rPr>
          <w:szCs w:val="22"/>
          <w:lang w:val="en-CA" w:eastAsia="ja-JP"/>
        </w:rPr>
      </w:pPr>
      <w:r w:rsidRPr="002C4797">
        <w:rPr>
          <w:szCs w:val="22"/>
          <w:lang w:val="en-CA" w:eastAsia="ja-JP"/>
        </w:rPr>
        <w:t>CPB size</w:t>
      </w:r>
    </w:p>
    <w:p w14:paraId="06CA89BF" w14:textId="77777777" w:rsidR="000D1C61" w:rsidRPr="002C4797" w:rsidRDefault="000D1C61" w:rsidP="002C4797">
      <w:pPr>
        <w:pStyle w:val="ad"/>
        <w:numPr>
          <w:ilvl w:val="0"/>
          <w:numId w:val="19"/>
        </w:numPr>
        <w:ind w:leftChars="0"/>
        <w:rPr>
          <w:szCs w:val="22"/>
          <w:lang w:val="en-CA" w:eastAsia="ja-JP"/>
        </w:rPr>
      </w:pPr>
      <w:r w:rsidRPr="002C4797">
        <w:rPr>
          <w:szCs w:val="22"/>
          <w:lang w:val="en-CA" w:eastAsia="ja-JP"/>
        </w:rPr>
        <w:t>Initial DPB output delay</w:t>
      </w:r>
    </w:p>
    <w:p w14:paraId="23130642" w14:textId="77777777" w:rsidR="000D1C61" w:rsidRPr="002C4797" w:rsidRDefault="000D1C61" w:rsidP="002C4797">
      <w:pPr>
        <w:pStyle w:val="ad"/>
        <w:numPr>
          <w:ilvl w:val="0"/>
          <w:numId w:val="19"/>
        </w:numPr>
        <w:ind w:leftChars="0"/>
        <w:rPr>
          <w:szCs w:val="22"/>
          <w:lang w:val="en-CA" w:eastAsia="ja-JP"/>
        </w:rPr>
      </w:pPr>
      <w:r w:rsidRPr="002C4797">
        <w:rPr>
          <w:szCs w:val="22"/>
          <w:lang w:val="en-CA" w:eastAsia="ja-JP"/>
        </w:rPr>
        <w:t>DPB size</w:t>
      </w:r>
    </w:p>
    <w:p w14:paraId="73BCCA50" w14:textId="77777777" w:rsidR="008A6108" w:rsidRDefault="008A6108" w:rsidP="008A6108">
      <w:pPr>
        <w:pStyle w:val="1"/>
        <w:rPr>
          <w:lang w:val="en-CA" w:eastAsia="ja-JP"/>
        </w:rPr>
      </w:pPr>
      <w:r>
        <w:rPr>
          <w:rFonts w:hint="eastAsia"/>
          <w:lang w:val="en-CA" w:eastAsia="ja-JP"/>
        </w:rPr>
        <w:t>Conclusion</w:t>
      </w:r>
    </w:p>
    <w:p w14:paraId="682034A7" w14:textId="69B22845" w:rsidR="00694DA9" w:rsidRPr="000D1C61" w:rsidRDefault="0001400B" w:rsidP="008117E9">
      <w:pPr>
        <w:ind w:firstLineChars="100" w:firstLine="220"/>
        <w:rPr>
          <w:szCs w:val="22"/>
          <w:lang w:val="en-CA" w:eastAsia="ja-JP"/>
        </w:rPr>
      </w:pPr>
      <w:r w:rsidRPr="0001400B">
        <w:rPr>
          <w:szCs w:val="22"/>
          <w:lang w:val="en-CA" w:eastAsia="ja-JP"/>
        </w:rPr>
        <w:t xml:space="preserve">This contribution discussed </w:t>
      </w:r>
      <w:r w:rsidR="00F341AD">
        <w:rPr>
          <w:rFonts w:hint="eastAsia"/>
          <w:szCs w:val="22"/>
          <w:lang w:val="en-CA" w:eastAsia="ja-JP"/>
        </w:rPr>
        <w:t xml:space="preserve">evaluation </w:t>
      </w:r>
      <w:r w:rsidRPr="0001400B">
        <w:rPr>
          <w:szCs w:val="22"/>
          <w:lang w:val="en-CA" w:eastAsia="ja-JP"/>
        </w:rPr>
        <w:t>metrics for video coding delay to achieve ultra-low latency toward the CfP</w:t>
      </w:r>
      <w:r w:rsidR="00B00AA0">
        <w:rPr>
          <w:rFonts w:hint="eastAsia"/>
          <w:szCs w:val="22"/>
          <w:lang w:val="en-CA" w:eastAsia="ja-JP"/>
        </w:rPr>
        <w:t xml:space="preserve"> </w:t>
      </w:r>
      <w:r w:rsidR="00F341AD">
        <w:rPr>
          <w:rFonts w:hint="eastAsia"/>
          <w:szCs w:val="22"/>
          <w:lang w:val="en-CA" w:eastAsia="ja-JP"/>
        </w:rPr>
        <w:t>on video compression with capability beyond VVC</w:t>
      </w:r>
      <w:r w:rsidRPr="0001400B">
        <w:rPr>
          <w:szCs w:val="22"/>
          <w:lang w:val="en-CA" w:eastAsia="ja-JP"/>
        </w:rPr>
        <w:t>. We</w:t>
      </w:r>
      <w:r w:rsidR="00F341AD">
        <w:rPr>
          <w:rFonts w:hint="eastAsia"/>
          <w:szCs w:val="22"/>
          <w:lang w:val="en-CA" w:eastAsia="ja-JP"/>
        </w:rPr>
        <w:t xml:space="preserve"> suggest </w:t>
      </w:r>
      <w:r w:rsidR="000C6772">
        <w:rPr>
          <w:rFonts w:hint="eastAsia"/>
          <w:szCs w:val="22"/>
          <w:lang w:val="en-CA" w:eastAsia="ja-JP"/>
        </w:rPr>
        <w:t xml:space="preserve">that </w:t>
      </w:r>
      <w:r w:rsidR="005D51CA">
        <w:rPr>
          <w:rFonts w:hint="eastAsia"/>
          <w:szCs w:val="22"/>
          <w:lang w:val="en-CA" w:eastAsia="ja-JP"/>
        </w:rPr>
        <w:t xml:space="preserve">the proposed evaluation metrics </w:t>
      </w:r>
      <w:r w:rsidR="00567800">
        <w:rPr>
          <w:rFonts w:hint="eastAsia"/>
          <w:szCs w:val="22"/>
          <w:lang w:val="en-CA" w:eastAsia="ja-JP"/>
        </w:rPr>
        <w:t>be</w:t>
      </w:r>
      <w:r w:rsidR="005D51CA">
        <w:rPr>
          <w:rFonts w:hint="eastAsia"/>
          <w:szCs w:val="22"/>
          <w:lang w:val="en-CA" w:eastAsia="ja-JP"/>
        </w:rPr>
        <w:t xml:space="preserve"> included </w:t>
      </w:r>
      <w:r w:rsidR="007D1363">
        <w:rPr>
          <w:rFonts w:hint="eastAsia"/>
          <w:szCs w:val="22"/>
          <w:lang w:val="en-CA" w:eastAsia="ja-JP"/>
        </w:rPr>
        <w:t xml:space="preserve">in the test </w:t>
      </w:r>
      <w:r w:rsidR="007D1363">
        <w:rPr>
          <w:szCs w:val="22"/>
          <w:lang w:val="en-CA" w:eastAsia="ja-JP"/>
        </w:rPr>
        <w:t>condition</w:t>
      </w:r>
      <w:r w:rsidR="00C61712">
        <w:rPr>
          <w:rFonts w:hint="eastAsia"/>
          <w:szCs w:val="22"/>
          <w:lang w:val="en-CA" w:eastAsia="ja-JP"/>
        </w:rPr>
        <w:t xml:space="preserve"> the CfP</w:t>
      </w:r>
      <w:r w:rsidR="000356A6">
        <w:rPr>
          <w:rFonts w:hint="eastAsia"/>
          <w:szCs w:val="22"/>
          <w:lang w:val="en-CA" w:eastAsia="ja-JP"/>
        </w:rPr>
        <w:t xml:space="preserve"> </w:t>
      </w:r>
      <w:r w:rsidR="00567800">
        <w:rPr>
          <w:rFonts w:hint="eastAsia"/>
          <w:szCs w:val="22"/>
          <w:lang w:val="en-CA" w:eastAsia="ja-JP"/>
        </w:rPr>
        <w:t>[8, 9]</w:t>
      </w:r>
      <w:r w:rsidR="00567800">
        <w:rPr>
          <w:rFonts w:hint="eastAsia"/>
          <w:szCs w:val="22"/>
          <w:lang w:val="en-CA" w:eastAsia="ja-JP"/>
        </w:rPr>
        <w:t xml:space="preserve"> </w:t>
      </w:r>
      <w:r w:rsidR="000356A6">
        <w:rPr>
          <w:rFonts w:hint="eastAsia"/>
          <w:szCs w:val="22"/>
          <w:lang w:val="en-CA" w:eastAsia="ja-JP"/>
        </w:rPr>
        <w:t xml:space="preserve">on ULL such as </w:t>
      </w:r>
      <w:r w:rsidR="00623230">
        <w:rPr>
          <w:rFonts w:hint="eastAsia"/>
          <w:szCs w:val="22"/>
          <w:lang w:val="en-CA" w:eastAsia="ja-JP"/>
        </w:rPr>
        <w:t xml:space="preserve">one of the </w:t>
      </w:r>
      <w:r w:rsidR="001425E4">
        <w:rPr>
          <w:rFonts w:hint="eastAsia"/>
          <w:szCs w:val="22"/>
          <w:lang w:val="en-CA" w:eastAsia="ja-JP"/>
        </w:rPr>
        <w:t>item</w:t>
      </w:r>
      <w:r w:rsidR="005838EA">
        <w:rPr>
          <w:rFonts w:hint="eastAsia"/>
          <w:szCs w:val="22"/>
          <w:lang w:val="en-CA" w:eastAsia="ja-JP"/>
        </w:rPr>
        <w:t>s</w:t>
      </w:r>
      <w:r w:rsidR="00623230">
        <w:rPr>
          <w:rFonts w:hint="eastAsia"/>
          <w:szCs w:val="22"/>
          <w:lang w:val="en-CA" w:eastAsia="ja-JP"/>
        </w:rPr>
        <w:t xml:space="preserve"> </w:t>
      </w:r>
      <w:r w:rsidR="00623230">
        <w:rPr>
          <w:szCs w:val="22"/>
          <w:lang w:val="en-CA" w:eastAsia="ja-JP"/>
        </w:rPr>
        <w:t>within</w:t>
      </w:r>
      <w:r w:rsidR="00623230">
        <w:rPr>
          <w:rFonts w:hint="eastAsia"/>
          <w:szCs w:val="22"/>
          <w:lang w:val="en-CA" w:eastAsia="ja-JP"/>
        </w:rPr>
        <w:t xml:space="preserve"> Annex D </w:t>
      </w:r>
      <w:r w:rsidR="00736CFC">
        <w:rPr>
          <w:rFonts w:hint="eastAsia"/>
          <w:szCs w:val="22"/>
          <w:lang w:val="en-CA" w:eastAsia="ja-JP"/>
        </w:rPr>
        <w:t xml:space="preserve">data </w:t>
      </w:r>
      <w:r w:rsidR="00736CFC">
        <w:rPr>
          <w:szCs w:val="22"/>
          <w:lang w:val="en-CA" w:eastAsia="ja-JP"/>
        </w:rPr>
        <w:t>submission</w:t>
      </w:r>
      <w:r w:rsidR="00736CFC">
        <w:rPr>
          <w:rFonts w:hint="eastAsia"/>
          <w:szCs w:val="22"/>
          <w:lang w:val="en-CA" w:eastAsia="ja-JP"/>
        </w:rPr>
        <w:t xml:space="preserve"> format</w:t>
      </w:r>
      <w:r w:rsidRPr="0001400B">
        <w:rPr>
          <w:szCs w:val="22"/>
          <w:lang w:val="en-CA" w:eastAsia="ja-JP"/>
        </w:rPr>
        <w:t>.</w:t>
      </w:r>
    </w:p>
    <w:p w14:paraId="3D8BC4F2" w14:textId="77777777" w:rsidR="00D4338A" w:rsidRPr="00C42CFE" w:rsidRDefault="00D4338A" w:rsidP="00D4338A">
      <w:pPr>
        <w:pStyle w:val="1"/>
        <w:rPr>
          <w:lang w:val="en-CA" w:eastAsia="ja-JP"/>
        </w:rPr>
      </w:pPr>
      <w:r w:rsidRPr="00C42CFE">
        <w:rPr>
          <w:rFonts w:hint="eastAsia"/>
          <w:lang w:val="en-CA" w:eastAsia="ja-JP"/>
        </w:rPr>
        <w:t>R</w:t>
      </w:r>
      <w:r w:rsidRPr="00C42CFE">
        <w:rPr>
          <w:lang w:val="en-CA" w:eastAsia="ja-JP"/>
        </w:rPr>
        <w:t>eference</w:t>
      </w:r>
    </w:p>
    <w:p w14:paraId="7CCC2E28" w14:textId="77777777" w:rsidR="000557DE" w:rsidRDefault="000557DE" w:rsidP="000557DE">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bookmarkStart w:id="0" w:name="_Ref83184858"/>
      <w:r w:rsidRPr="002222F1">
        <w:rPr>
          <w:szCs w:val="22"/>
          <w:lang w:val="en-CA"/>
        </w:rPr>
        <w:t>J. Žádník, M. Mäkitalo, J. Vanne</w:t>
      </w:r>
      <w:r>
        <w:rPr>
          <w:rFonts w:hint="eastAsia"/>
          <w:szCs w:val="22"/>
          <w:lang w:val="en-CA" w:eastAsia="ja-JP"/>
        </w:rPr>
        <w:t xml:space="preserve"> and</w:t>
      </w:r>
      <w:r w:rsidRPr="002222F1">
        <w:rPr>
          <w:szCs w:val="22"/>
          <w:lang w:val="en-CA"/>
        </w:rPr>
        <w:t xml:space="preserve"> P. Jääskeläinen, Image and Video Coding Techniques for Ultra-low Latency</w:t>
      </w:r>
      <w:r w:rsidRPr="002222F1">
        <w:rPr>
          <w:rFonts w:hint="eastAsia"/>
          <w:szCs w:val="22"/>
          <w:lang w:val="en-CA" w:eastAsia="ja-JP"/>
        </w:rPr>
        <w:t>,</w:t>
      </w:r>
      <w:r>
        <w:rPr>
          <w:rFonts w:hint="eastAsia"/>
          <w:szCs w:val="22"/>
          <w:lang w:val="en-CA" w:eastAsia="ja-JP"/>
        </w:rPr>
        <w:t xml:space="preserve"> </w:t>
      </w:r>
      <w:r w:rsidRPr="002222F1">
        <w:rPr>
          <w:szCs w:val="22"/>
          <w:lang w:val="en-CA"/>
        </w:rPr>
        <w:t>ACM Computing Surveys (CSUR), Volume 54, Issue 11, pp.1-35, Sept. 2022.</w:t>
      </w:r>
    </w:p>
    <w:p w14:paraId="2307F131" w14:textId="03C2EACD" w:rsidR="0087310F" w:rsidRDefault="00A07B34" w:rsidP="00D4338A">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Pr>
          <w:rFonts w:hint="eastAsia"/>
          <w:szCs w:val="22"/>
          <w:lang w:val="en-CA" w:eastAsia="ja-JP"/>
        </w:rPr>
        <w:t xml:space="preserve">T. Chujoh, Y. Kidani and K. Kawamura, </w:t>
      </w:r>
      <w:r w:rsidR="00686BED" w:rsidRPr="00686BED">
        <w:rPr>
          <w:szCs w:val="22"/>
          <w:lang w:val="en-CA" w:eastAsia="ja-JP"/>
        </w:rPr>
        <w:t>AHG12/AHG18: On GDR test condition for video compression beyond VVC</w:t>
      </w:r>
      <w:r w:rsidR="00686BED">
        <w:rPr>
          <w:rFonts w:hint="eastAsia"/>
          <w:szCs w:val="22"/>
          <w:lang w:val="en-CA" w:eastAsia="ja-JP"/>
        </w:rPr>
        <w:t>, JVET-AO0089, Geneva, Oct. 2025.</w:t>
      </w:r>
    </w:p>
    <w:p w14:paraId="17351E5D" w14:textId="1681EE5B" w:rsidR="00096D76" w:rsidRDefault="00096D76" w:rsidP="00D4338A">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Pr>
          <w:rFonts w:hint="eastAsia"/>
          <w:szCs w:val="22"/>
          <w:lang w:val="en-CA" w:eastAsia="ja-JP"/>
        </w:rPr>
        <w:t xml:space="preserve">Y.-W. Wang, R. Skupin, M. M. Hannuksela, </w:t>
      </w:r>
      <w:r w:rsidRPr="002222F1">
        <w:rPr>
          <w:szCs w:val="22"/>
          <w:lang w:val="en-CA"/>
        </w:rPr>
        <w:t xml:space="preserve">S. Deshpande, </w:t>
      </w:r>
      <w:r>
        <w:rPr>
          <w:rFonts w:hint="eastAsia"/>
          <w:szCs w:val="22"/>
          <w:lang w:val="en-CA" w:eastAsia="ja-JP"/>
        </w:rPr>
        <w:t xml:space="preserve">Hendy, V. Drugeon, R. </w:t>
      </w:r>
      <w:r w:rsidRPr="006808A7">
        <w:rPr>
          <w:szCs w:val="22"/>
          <w:lang w:eastAsia="ja-JP"/>
        </w:rPr>
        <w:t>Sjöberg</w:t>
      </w:r>
      <w:r>
        <w:rPr>
          <w:rFonts w:hint="eastAsia"/>
          <w:szCs w:val="22"/>
          <w:lang w:eastAsia="ja-JP"/>
        </w:rPr>
        <w:t xml:space="preserve">, B. </w:t>
      </w:r>
      <w:r w:rsidRPr="005843CE">
        <w:rPr>
          <w:szCs w:val="22"/>
          <w:lang w:eastAsia="ja-JP"/>
        </w:rPr>
        <w:t>Choi</w:t>
      </w:r>
      <w:r>
        <w:rPr>
          <w:rFonts w:hint="eastAsia"/>
          <w:szCs w:val="22"/>
          <w:lang w:eastAsia="ja-JP"/>
        </w:rPr>
        <w:t xml:space="preserve">, V. </w:t>
      </w:r>
      <w:r w:rsidRPr="001444DA">
        <w:rPr>
          <w:szCs w:val="22"/>
          <w:lang w:eastAsia="ja-JP"/>
        </w:rPr>
        <w:t>Seregin</w:t>
      </w:r>
      <w:r>
        <w:rPr>
          <w:rFonts w:hint="eastAsia"/>
          <w:szCs w:val="22"/>
          <w:lang w:eastAsia="ja-JP"/>
        </w:rPr>
        <w:t xml:space="preserve">, Y. </w:t>
      </w:r>
      <w:r w:rsidRPr="001444DA">
        <w:rPr>
          <w:szCs w:val="22"/>
          <w:lang w:eastAsia="ja-JP"/>
        </w:rPr>
        <w:t>Sanchez</w:t>
      </w:r>
      <w:r>
        <w:rPr>
          <w:rFonts w:hint="eastAsia"/>
          <w:szCs w:val="22"/>
          <w:lang w:eastAsia="ja-JP"/>
        </w:rPr>
        <w:t>, J. M. Boyce, W. Wan and G. J. Sullivan,</w:t>
      </w:r>
      <w:r w:rsidRPr="001444DA">
        <w:rPr>
          <w:szCs w:val="22"/>
          <w:lang w:eastAsia="ja-JP"/>
        </w:rPr>
        <w:t xml:space="preserve"> </w:t>
      </w:r>
      <w:r w:rsidRPr="00E0556F">
        <w:rPr>
          <w:szCs w:val="22"/>
          <w:lang w:val="en-CA" w:eastAsia="ja-JP"/>
        </w:rPr>
        <w:t xml:space="preserve">The </w:t>
      </w:r>
      <w:r>
        <w:rPr>
          <w:rFonts w:hint="eastAsia"/>
          <w:szCs w:val="22"/>
          <w:lang w:val="en-CA" w:eastAsia="ja-JP"/>
        </w:rPr>
        <w:t>h</w:t>
      </w:r>
      <w:r w:rsidRPr="00E0556F">
        <w:rPr>
          <w:szCs w:val="22"/>
          <w:lang w:val="en-CA" w:eastAsia="ja-JP"/>
        </w:rPr>
        <w:t>igh-</w:t>
      </w:r>
      <w:r>
        <w:rPr>
          <w:rFonts w:hint="eastAsia"/>
          <w:szCs w:val="22"/>
          <w:lang w:val="en-CA" w:eastAsia="ja-JP"/>
        </w:rPr>
        <w:t>l</w:t>
      </w:r>
      <w:r w:rsidRPr="00E0556F">
        <w:rPr>
          <w:szCs w:val="22"/>
          <w:lang w:val="en-CA" w:eastAsia="ja-JP"/>
        </w:rPr>
        <w:t xml:space="preserve">evel </w:t>
      </w:r>
      <w:r>
        <w:rPr>
          <w:rFonts w:hint="eastAsia"/>
          <w:szCs w:val="22"/>
          <w:lang w:val="en-CA" w:eastAsia="ja-JP"/>
        </w:rPr>
        <w:t>s</w:t>
      </w:r>
      <w:r w:rsidRPr="00E0556F">
        <w:rPr>
          <w:szCs w:val="22"/>
          <w:lang w:val="en-CA" w:eastAsia="ja-JP"/>
        </w:rPr>
        <w:t xml:space="preserve">yntax of the </w:t>
      </w:r>
      <w:r>
        <w:rPr>
          <w:rFonts w:hint="eastAsia"/>
          <w:szCs w:val="22"/>
          <w:lang w:val="en-CA" w:eastAsia="ja-JP"/>
        </w:rPr>
        <w:t>v</w:t>
      </w:r>
      <w:r w:rsidRPr="00E0556F">
        <w:rPr>
          <w:szCs w:val="22"/>
          <w:lang w:val="en-CA" w:eastAsia="ja-JP"/>
        </w:rPr>
        <w:t>ersatile Video</w:t>
      </w:r>
      <w:r>
        <w:rPr>
          <w:rFonts w:hint="eastAsia"/>
          <w:szCs w:val="22"/>
          <w:lang w:val="en-CA" w:eastAsia="ja-JP"/>
        </w:rPr>
        <w:t xml:space="preserve"> c</w:t>
      </w:r>
      <w:r w:rsidRPr="00E0556F">
        <w:rPr>
          <w:szCs w:val="22"/>
          <w:lang w:val="en-CA" w:eastAsia="ja-JP"/>
        </w:rPr>
        <w:t xml:space="preserve">oding (VVC) </w:t>
      </w:r>
      <w:r>
        <w:rPr>
          <w:rFonts w:hint="eastAsia"/>
          <w:szCs w:val="22"/>
          <w:lang w:val="en-CA" w:eastAsia="ja-JP"/>
        </w:rPr>
        <w:t>s</w:t>
      </w:r>
      <w:r w:rsidRPr="00E0556F">
        <w:rPr>
          <w:szCs w:val="22"/>
          <w:lang w:val="en-CA" w:eastAsia="ja-JP"/>
        </w:rPr>
        <w:t>tandard</w:t>
      </w:r>
      <w:r>
        <w:rPr>
          <w:rFonts w:hint="eastAsia"/>
          <w:szCs w:val="22"/>
          <w:lang w:val="en-CA" w:eastAsia="ja-JP"/>
        </w:rPr>
        <w:t xml:space="preserve">, </w:t>
      </w:r>
      <w:r w:rsidRPr="00150F57">
        <w:rPr>
          <w:szCs w:val="22"/>
          <w:lang w:val="en-CA" w:eastAsia="ja-JP"/>
        </w:rPr>
        <w:t>IEEE T</w:t>
      </w:r>
      <w:r>
        <w:rPr>
          <w:rFonts w:hint="eastAsia"/>
          <w:szCs w:val="22"/>
          <w:lang w:val="en-CA" w:eastAsia="ja-JP"/>
        </w:rPr>
        <w:t>rans. on</w:t>
      </w:r>
      <w:r w:rsidRPr="00150F57">
        <w:rPr>
          <w:szCs w:val="22"/>
          <w:lang w:val="en-CA" w:eastAsia="ja-JP"/>
        </w:rPr>
        <w:t xml:space="preserve"> </w:t>
      </w:r>
      <w:r>
        <w:rPr>
          <w:szCs w:val="22"/>
          <w:lang w:val="en-CA" w:eastAsia="ja-JP"/>
        </w:rPr>
        <w:t>Circuits</w:t>
      </w:r>
      <w:r>
        <w:rPr>
          <w:rFonts w:hint="eastAsia"/>
          <w:szCs w:val="22"/>
          <w:lang w:val="en-CA" w:eastAsia="ja-JP"/>
        </w:rPr>
        <w:t xml:space="preserve"> and Systems for Video Technology, vol.31, no.10, pp.3779-3800, Oct. 2021.</w:t>
      </w:r>
    </w:p>
    <w:p w14:paraId="5A29BA4F" w14:textId="0DDD4B29" w:rsidR="00BE5FF9" w:rsidRDefault="00BE5FF9" w:rsidP="00D4338A">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2222F1">
        <w:rPr>
          <w:szCs w:val="22"/>
          <w:lang w:val="en-CA"/>
        </w:rPr>
        <w:t>S. Deshpande, M. Hannuksela, K. Kazui</w:t>
      </w:r>
      <w:r>
        <w:rPr>
          <w:rFonts w:hint="eastAsia"/>
          <w:szCs w:val="22"/>
          <w:lang w:val="en-CA" w:eastAsia="ja-JP"/>
        </w:rPr>
        <w:t xml:space="preserve"> and</w:t>
      </w:r>
      <w:r w:rsidRPr="002222F1">
        <w:rPr>
          <w:szCs w:val="22"/>
          <w:lang w:val="en-CA"/>
        </w:rPr>
        <w:t xml:space="preserve"> T. Schierl, An improved hypothetical reference decoder for HEVC, Proc. SPIE 8666, Visual Information Processing and Communication IV, 866608 (21 February 2013).</w:t>
      </w:r>
    </w:p>
    <w:p w14:paraId="4564ADB5" w14:textId="5B5B6B6C" w:rsidR="00521D3D" w:rsidRDefault="00985E6B" w:rsidP="00BE5FF9">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985E6B">
        <w:rPr>
          <w:szCs w:val="22"/>
          <w:lang w:val="en-CA"/>
        </w:rPr>
        <w:t>Joint Call for Proposals on Video Compression Technology</w:t>
      </w:r>
      <w:r w:rsidR="00740292">
        <w:rPr>
          <w:rFonts w:hint="eastAsia"/>
          <w:szCs w:val="22"/>
          <w:lang w:val="en-CA" w:eastAsia="ja-JP"/>
        </w:rPr>
        <w:t xml:space="preserve">, VCEG-AM91, </w:t>
      </w:r>
      <w:r w:rsidR="00B3189C">
        <w:rPr>
          <w:rFonts w:hint="eastAsia"/>
          <w:szCs w:val="22"/>
          <w:lang w:val="en-CA" w:eastAsia="ja-JP"/>
        </w:rPr>
        <w:t xml:space="preserve">Kyoto, Jan. </w:t>
      </w:r>
      <w:r w:rsidR="00740292">
        <w:rPr>
          <w:rFonts w:hint="eastAsia"/>
          <w:szCs w:val="22"/>
          <w:lang w:val="en-CA" w:eastAsia="ja-JP"/>
        </w:rPr>
        <w:t>2010.</w:t>
      </w:r>
    </w:p>
    <w:p w14:paraId="54475516" w14:textId="22E8E98C" w:rsidR="00B3189C" w:rsidRDefault="007513DE" w:rsidP="00BE5FF9">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7513DE">
        <w:rPr>
          <w:szCs w:val="22"/>
          <w:lang w:val="en-CA"/>
        </w:rPr>
        <w:t>Joint Call for Proposals on Video Compression with Capability beyond HEVC</w:t>
      </w:r>
      <w:r w:rsidR="00C4131C">
        <w:rPr>
          <w:rFonts w:hint="eastAsia"/>
          <w:szCs w:val="22"/>
          <w:lang w:val="en-CA" w:eastAsia="ja-JP"/>
        </w:rPr>
        <w:t>, JVET-H</w:t>
      </w:r>
      <w:r w:rsidR="00466234">
        <w:rPr>
          <w:rFonts w:hint="eastAsia"/>
          <w:szCs w:val="22"/>
          <w:lang w:val="en-CA" w:eastAsia="ja-JP"/>
        </w:rPr>
        <w:t>1</w:t>
      </w:r>
      <w:r w:rsidR="00C4131C">
        <w:rPr>
          <w:rFonts w:hint="eastAsia"/>
          <w:szCs w:val="22"/>
          <w:lang w:val="en-CA" w:eastAsia="ja-JP"/>
        </w:rPr>
        <w:t>00</w:t>
      </w:r>
      <w:r w:rsidR="00466234">
        <w:rPr>
          <w:rFonts w:hint="eastAsia"/>
          <w:szCs w:val="22"/>
          <w:lang w:val="en-CA" w:eastAsia="ja-JP"/>
        </w:rPr>
        <w:t>2, Macao, Oct. 2017.</w:t>
      </w:r>
    </w:p>
    <w:p w14:paraId="42E295C2" w14:textId="32232D58" w:rsidR="00AE7B0C" w:rsidRPr="002222F1" w:rsidRDefault="008F5D0C" w:rsidP="00BE5FF9">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rPr>
      </w:pPr>
      <w:r w:rsidRPr="008F5D0C">
        <w:rPr>
          <w:szCs w:val="22"/>
          <w:lang w:val="en-CA"/>
        </w:rPr>
        <w:t xml:space="preserve">K. Kazui, J.-M. Thiesse, Hendry, L. Wang and K. Kawamura, </w:t>
      </w:r>
      <w:r w:rsidR="008077B8" w:rsidRPr="008077B8">
        <w:rPr>
          <w:szCs w:val="22"/>
          <w:lang w:val="en-CA"/>
        </w:rPr>
        <w:t>Description of Core Experiment 2 (CE2): Gradual decoding refresh</w:t>
      </w:r>
      <w:r w:rsidR="008077B8">
        <w:rPr>
          <w:rFonts w:hint="eastAsia"/>
          <w:szCs w:val="22"/>
          <w:lang w:val="en-CA" w:eastAsia="ja-JP"/>
        </w:rPr>
        <w:t>, JVET-</w:t>
      </w:r>
      <w:r w:rsidR="00AC024F">
        <w:rPr>
          <w:rFonts w:hint="eastAsia"/>
          <w:szCs w:val="22"/>
          <w:lang w:val="en-CA" w:eastAsia="ja-JP"/>
        </w:rPr>
        <w:t>O</w:t>
      </w:r>
      <w:r w:rsidR="00E82E4F">
        <w:rPr>
          <w:rFonts w:hint="eastAsia"/>
          <w:szCs w:val="22"/>
          <w:lang w:val="en-CA" w:eastAsia="ja-JP"/>
        </w:rPr>
        <w:t>2022</w:t>
      </w:r>
      <w:r w:rsidR="006C7915">
        <w:rPr>
          <w:rFonts w:hint="eastAsia"/>
          <w:szCs w:val="22"/>
          <w:lang w:val="en-CA" w:eastAsia="ja-JP"/>
        </w:rPr>
        <w:t>,</w:t>
      </w:r>
      <w:r w:rsidR="00E82E4F" w:rsidRPr="00E82E4F">
        <w:t xml:space="preserve"> </w:t>
      </w:r>
      <w:r w:rsidR="00E82E4F" w:rsidRPr="00E82E4F">
        <w:rPr>
          <w:szCs w:val="22"/>
          <w:lang w:val="en-CA" w:eastAsia="ja-JP"/>
        </w:rPr>
        <w:t>Gothenburg, July 2019</w:t>
      </w:r>
      <w:r w:rsidR="00E82E4F">
        <w:rPr>
          <w:rFonts w:hint="eastAsia"/>
          <w:szCs w:val="22"/>
          <w:lang w:val="en-CA" w:eastAsia="ja-JP"/>
        </w:rPr>
        <w:t>.</w:t>
      </w:r>
    </w:p>
    <w:bookmarkEnd w:id="0"/>
    <w:p w14:paraId="2FD38FED" w14:textId="6FBCF14F" w:rsidR="00D4338A" w:rsidRDefault="007A4C72" w:rsidP="00D4338A">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eastAsia="ja-JP"/>
        </w:rPr>
      </w:pPr>
      <w:r w:rsidRPr="007A4C72">
        <w:rPr>
          <w:szCs w:val="22"/>
          <w:lang w:val="en-CA" w:eastAsia="ja-JP"/>
        </w:rPr>
        <w:t xml:space="preserve">S. Ikonin, X. Ma </w:t>
      </w:r>
      <w:r>
        <w:rPr>
          <w:rFonts w:hint="eastAsia"/>
          <w:szCs w:val="22"/>
          <w:lang w:val="en-CA" w:eastAsia="ja-JP"/>
        </w:rPr>
        <w:t xml:space="preserve">and </w:t>
      </w:r>
      <w:r w:rsidRPr="007A4C72">
        <w:rPr>
          <w:szCs w:val="22"/>
          <w:lang w:val="en-CA" w:eastAsia="ja-JP"/>
        </w:rPr>
        <w:t>E. Alshina</w:t>
      </w:r>
      <w:r w:rsidR="00D4338A" w:rsidRPr="005A4B90">
        <w:rPr>
          <w:rFonts w:hint="eastAsia"/>
          <w:szCs w:val="22"/>
          <w:lang w:val="en-CA" w:eastAsia="ja-JP"/>
        </w:rPr>
        <w:t xml:space="preserve">, </w:t>
      </w:r>
      <w:r w:rsidR="00D41B65" w:rsidRPr="00D41B65">
        <w:rPr>
          <w:szCs w:val="22"/>
          <w:lang w:val="en-CA" w:eastAsia="ja-JP"/>
        </w:rPr>
        <w:t>AHG17/AHG18: Suggested CfP text for ultra-low latency and packet loss resilience category</w:t>
      </w:r>
      <w:r w:rsidR="00D4338A" w:rsidRPr="005A4B90">
        <w:rPr>
          <w:rFonts w:hint="eastAsia"/>
          <w:szCs w:val="22"/>
          <w:lang w:val="en-CA" w:eastAsia="ja-JP"/>
        </w:rPr>
        <w:t xml:space="preserve">, </w:t>
      </w:r>
      <w:r w:rsidR="00D4338A" w:rsidRPr="005A4B90">
        <w:rPr>
          <w:szCs w:val="22"/>
          <w:lang w:val="en-CA" w:eastAsia="ja-JP"/>
        </w:rPr>
        <w:t>JVET-A</w:t>
      </w:r>
      <w:r w:rsidR="002C0A88">
        <w:rPr>
          <w:rFonts w:hint="eastAsia"/>
          <w:szCs w:val="22"/>
          <w:lang w:val="en-CA" w:eastAsia="ja-JP"/>
        </w:rPr>
        <w:t>O</w:t>
      </w:r>
      <w:r w:rsidR="00D4338A" w:rsidRPr="005A4B90">
        <w:rPr>
          <w:szCs w:val="22"/>
          <w:lang w:val="en-CA" w:eastAsia="ja-JP"/>
        </w:rPr>
        <w:t>00</w:t>
      </w:r>
      <w:r w:rsidR="00F91FFB">
        <w:rPr>
          <w:rFonts w:hint="eastAsia"/>
          <w:szCs w:val="22"/>
          <w:lang w:val="en-CA" w:eastAsia="ja-JP"/>
        </w:rPr>
        <w:t>52</w:t>
      </w:r>
      <w:r w:rsidR="00D4338A" w:rsidRPr="005A4B90">
        <w:rPr>
          <w:szCs w:val="22"/>
          <w:lang w:val="en-CA" w:eastAsia="ja-JP"/>
        </w:rPr>
        <w:t xml:space="preserve">, </w:t>
      </w:r>
      <w:r w:rsidR="00E50B8C">
        <w:rPr>
          <w:rFonts w:hint="eastAsia"/>
          <w:szCs w:val="22"/>
          <w:lang w:val="en-CA" w:eastAsia="ja-JP"/>
        </w:rPr>
        <w:t>T</w:t>
      </w:r>
      <w:r w:rsidR="00E50B8C">
        <w:rPr>
          <w:lang w:val="en-GB"/>
        </w:rPr>
        <w:t>eleconference</w:t>
      </w:r>
      <w:r w:rsidR="002C0A88">
        <w:rPr>
          <w:rFonts w:hint="eastAsia"/>
          <w:szCs w:val="22"/>
          <w:lang w:val="en-CA" w:eastAsia="ja-JP"/>
        </w:rPr>
        <w:t>, Jan</w:t>
      </w:r>
      <w:r w:rsidR="008F6616">
        <w:rPr>
          <w:rFonts w:hint="eastAsia"/>
          <w:szCs w:val="22"/>
          <w:lang w:val="en-CA" w:eastAsia="ja-JP"/>
        </w:rPr>
        <w:t>.</w:t>
      </w:r>
      <w:r w:rsidR="00D4338A" w:rsidRPr="005A4B90">
        <w:rPr>
          <w:szCs w:val="22"/>
          <w:lang w:val="en-CA" w:eastAsia="ja-JP"/>
        </w:rPr>
        <w:t xml:space="preserve"> 202</w:t>
      </w:r>
      <w:r w:rsidR="008F6616">
        <w:rPr>
          <w:rFonts w:hint="eastAsia"/>
          <w:szCs w:val="22"/>
          <w:lang w:val="en-CA" w:eastAsia="ja-JP"/>
        </w:rPr>
        <w:t>6</w:t>
      </w:r>
      <w:r w:rsidR="00D4338A" w:rsidRPr="005A4B90">
        <w:rPr>
          <w:szCs w:val="22"/>
          <w:lang w:val="en-CA" w:eastAsia="ja-JP"/>
        </w:rPr>
        <w:t>.</w:t>
      </w:r>
    </w:p>
    <w:p w14:paraId="61905447" w14:textId="57B83B2A" w:rsidR="00AC587C" w:rsidRPr="005A4B90" w:rsidRDefault="00955490" w:rsidP="00D4338A">
      <w:pPr>
        <w:numPr>
          <w:ilvl w:val="0"/>
          <w:numId w:val="12"/>
        </w:numPr>
        <w:tabs>
          <w:tab w:val="clear" w:pos="1800"/>
          <w:tab w:val="clear" w:pos="2160"/>
          <w:tab w:val="clear" w:pos="2520"/>
          <w:tab w:val="clear" w:pos="2880"/>
          <w:tab w:val="clear" w:pos="3240"/>
          <w:tab w:val="clear" w:pos="3600"/>
          <w:tab w:val="clear" w:pos="3960"/>
          <w:tab w:val="clear" w:pos="4320"/>
        </w:tabs>
        <w:rPr>
          <w:szCs w:val="22"/>
          <w:lang w:val="en-CA" w:eastAsia="ja-JP"/>
        </w:rPr>
      </w:pPr>
      <w:r w:rsidRPr="00955490">
        <w:rPr>
          <w:szCs w:val="22"/>
          <w:lang w:val="en-CA" w:eastAsia="ja-JP"/>
        </w:rPr>
        <w:lastRenderedPageBreak/>
        <w:t>J.-R. Ohm, M. Wien and F. Bossen</w:t>
      </w:r>
      <w:r>
        <w:rPr>
          <w:rFonts w:hint="eastAsia"/>
          <w:szCs w:val="22"/>
          <w:lang w:val="en-CA" w:eastAsia="ja-JP"/>
        </w:rPr>
        <w:t>,</w:t>
      </w:r>
      <w:r w:rsidRPr="00955490">
        <w:rPr>
          <w:szCs w:val="22"/>
          <w:lang w:val="en-CA" w:eastAsia="ja-JP"/>
        </w:rPr>
        <w:t xml:space="preserve"> </w:t>
      </w:r>
      <w:r w:rsidR="00E516A5" w:rsidRPr="00E516A5">
        <w:rPr>
          <w:szCs w:val="22"/>
          <w:lang w:val="en-CA" w:eastAsia="ja-JP"/>
        </w:rPr>
        <w:t>[AHG17] Draft Joint Call for Proposals on Video Compression with Capability beyond VVC (initial text)</w:t>
      </w:r>
      <w:r>
        <w:rPr>
          <w:rFonts w:hint="eastAsia"/>
          <w:szCs w:val="22"/>
          <w:lang w:val="en-CA" w:eastAsia="ja-JP"/>
        </w:rPr>
        <w:t>, JVET-AO0045</w:t>
      </w:r>
      <w:r w:rsidR="00026F4B">
        <w:rPr>
          <w:rFonts w:hint="eastAsia"/>
          <w:szCs w:val="22"/>
          <w:lang w:val="en-CA" w:eastAsia="ja-JP"/>
        </w:rPr>
        <w:t>,</w:t>
      </w:r>
      <w:r w:rsidR="00632C1F">
        <w:rPr>
          <w:rFonts w:hint="eastAsia"/>
          <w:szCs w:val="22"/>
          <w:lang w:val="en-CA" w:eastAsia="ja-JP"/>
        </w:rPr>
        <w:t xml:space="preserve"> </w:t>
      </w:r>
      <w:r w:rsidR="00E50B8C">
        <w:rPr>
          <w:rFonts w:hint="eastAsia"/>
          <w:szCs w:val="22"/>
          <w:lang w:val="en-CA" w:eastAsia="ja-JP"/>
        </w:rPr>
        <w:t>T</w:t>
      </w:r>
      <w:r w:rsidR="00E50B8C">
        <w:rPr>
          <w:lang w:val="en-GB"/>
        </w:rPr>
        <w:t>eleconference</w:t>
      </w:r>
      <w:r w:rsidR="00632C1F">
        <w:rPr>
          <w:rFonts w:hint="eastAsia"/>
          <w:szCs w:val="22"/>
          <w:lang w:val="en-CA" w:eastAsia="ja-JP"/>
        </w:rPr>
        <w:t>, Jan. 2026.</w:t>
      </w:r>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32EAF635" w14:textId="59C39C34" w:rsidR="007F1F8B" w:rsidRPr="00147442" w:rsidRDefault="00147442" w:rsidP="009234A5">
      <w:pPr>
        <w:rPr>
          <w:szCs w:val="22"/>
          <w:lang w:val="en-CA" w:eastAsia="ja-JP"/>
        </w:rPr>
      </w:pPr>
      <w:r w:rsidRPr="00CF2B49">
        <w:rPr>
          <w:rFonts w:hint="eastAsia"/>
          <w:b/>
          <w:szCs w:val="22"/>
          <w:lang w:val="en-CA" w:eastAsia="ja-JP"/>
        </w:rPr>
        <w:t>KDDI</w:t>
      </w:r>
      <w:r w:rsidRPr="00CF2B49">
        <w:rPr>
          <w:b/>
          <w:szCs w:val="22"/>
          <w:lang w:val="en-CA"/>
        </w:rPr>
        <w:t> Corporation</w:t>
      </w:r>
      <w:r w:rsidRPr="005B217D">
        <w:rPr>
          <w:b/>
          <w:szCs w:val="22"/>
          <w:lang w:val="en-CA"/>
        </w:rPr>
        <w:t xml:space="preserve"> does not have any current or pending patent rights relating to the technology described in this contribution.</w:t>
      </w:r>
    </w:p>
    <w:sectPr w:rsidR="007F1F8B" w:rsidRPr="00147442" w:rsidSect="00925CE2">
      <w:footerReference w:type="default" r:id="rId13"/>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B81A9A" w14:textId="77777777" w:rsidR="00624D7B" w:rsidRDefault="00624D7B">
      <w:r>
        <w:separator/>
      </w:r>
    </w:p>
  </w:endnote>
  <w:endnote w:type="continuationSeparator" w:id="0">
    <w:p w14:paraId="58CDB50A" w14:textId="77777777" w:rsidR="00624D7B" w:rsidRDefault="00624D7B">
      <w:r>
        <w:continuationSeparator/>
      </w:r>
    </w:p>
  </w:endnote>
  <w:endnote w:type="continuationNotice" w:id="1">
    <w:p w14:paraId="36BD4274" w14:textId="77777777" w:rsidR="00624D7B" w:rsidRDefault="00624D7B">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09513A31" w:rsidR="000B4FF9" w:rsidRPr="00C00DDE" w:rsidRDefault="000B4FF9"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536188">
      <w:rPr>
        <w:rStyle w:val="a5"/>
        <w:noProof/>
      </w:rPr>
      <w:t>2</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F807D6">
      <w:rPr>
        <w:rStyle w:val="a5"/>
        <w:noProof/>
      </w:rPr>
      <w:t>2026-01-07</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AB321" w14:textId="77777777" w:rsidR="00624D7B" w:rsidRDefault="00624D7B">
      <w:r>
        <w:separator/>
      </w:r>
    </w:p>
  </w:footnote>
  <w:footnote w:type="continuationSeparator" w:id="0">
    <w:p w14:paraId="01A94E79" w14:textId="77777777" w:rsidR="00624D7B" w:rsidRDefault="00624D7B">
      <w:r>
        <w:continuationSeparator/>
      </w:r>
    </w:p>
  </w:footnote>
  <w:footnote w:type="continuationNotice" w:id="1">
    <w:p w14:paraId="078A11F7" w14:textId="77777777" w:rsidR="00624D7B" w:rsidRDefault="00624D7B">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B80C58"/>
    <w:multiLevelType w:val="multilevel"/>
    <w:tmpl w:val="040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95C683F"/>
    <w:multiLevelType w:val="hybridMultilevel"/>
    <w:tmpl w:val="75E09944"/>
    <w:lvl w:ilvl="0" w:tplc="04090001">
      <w:start w:val="1"/>
      <w:numFmt w:val="bullet"/>
      <w:lvlText w:val=""/>
      <w:lvlJc w:val="left"/>
      <w:pPr>
        <w:ind w:left="1160" w:hanging="440"/>
      </w:pPr>
      <w:rPr>
        <w:rFonts w:ascii="Wingdings" w:hAnsi="Wingdings" w:hint="default"/>
      </w:rPr>
    </w:lvl>
    <w:lvl w:ilvl="1" w:tplc="FFFFFFFF" w:tentative="1">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abstractNum w:abstractNumId="6" w15:restartNumberingAfterBreak="0">
    <w:nsid w:val="2FD710CC"/>
    <w:multiLevelType w:val="hybridMultilevel"/>
    <w:tmpl w:val="41BC3286"/>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AA655B"/>
    <w:multiLevelType w:val="hybridMultilevel"/>
    <w:tmpl w:val="57E6A0CC"/>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9" w15:restartNumberingAfterBreak="0">
    <w:nsid w:val="471C39F8"/>
    <w:multiLevelType w:val="hybridMultilevel"/>
    <w:tmpl w:val="36C44604"/>
    <w:lvl w:ilvl="0" w:tplc="04090011">
      <w:start w:val="1"/>
      <w:numFmt w:val="decimalEnclosedCircle"/>
      <w:lvlText w:val="%1"/>
      <w:lvlJc w:val="left"/>
      <w:pPr>
        <w:ind w:left="1160" w:hanging="440"/>
      </w:p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0"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55B72548"/>
    <w:multiLevelType w:val="hybridMultilevel"/>
    <w:tmpl w:val="CF544E1E"/>
    <w:lvl w:ilvl="0" w:tplc="04090001">
      <w:start w:val="1"/>
      <w:numFmt w:val="bullet"/>
      <w:lvlText w:val=""/>
      <w:lvlJc w:val="left"/>
      <w:pPr>
        <w:ind w:left="1160" w:hanging="440"/>
      </w:pPr>
      <w:rPr>
        <w:rFonts w:ascii="Wingdings" w:hAnsi="Wingdings" w:hint="default"/>
      </w:rPr>
    </w:lvl>
    <w:lvl w:ilvl="1" w:tplc="0409000B" w:tentative="1">
      <w:start w:val="1"/>
      <w:numFmt w:val="bullet"/>
      <w:lvlText w:val=""/>
      <w:lvlJc w:val="left"/>
      <w:pPr>
        <w:ind w:left="1600" w:hanging="440"/>
      </w:pPr>
      <w:rPr>
        <w:rFonts w:ascii="Wingdings" w:hAnsi="Wingdings" w:hint="default"/>
      </w:rPr>
    </w:lvl>
    <w:lvl w:ilvl="2" w:tplc="0409000D" w:tentative="1">
      <w:start w:val="1"/>
      <w:numFmt w:val="bullet"/>
      <w:lvlText w:val=""/>
      <w:lvlJc w:val="left"/>
      <w:pPr>
        <w:ind w:left="2040" w:hanging="440"/>
      </w:pPr>
      <w:rPr>
        <w:rFonts w:ascii="Wingdings" w:hAnsi="Wingdings" w:hint="default"/>
      </w:rPr>
    </w:lvl>
    <w:lvl w:ilvl="3" w:tplc="04090001" w:tentative="1">
      <w:start w:val="1"/>
      <w:numFmt w:val="bullet"/>
      <w:lvlText w:val=""/>
      <w:lvlJc w:val="left"/>
      <w:pPr>
        <w:ind w:left="2480" w:hanging="440"/>
      </w:pPr>
      <w:rPr>
        <w:rFonts w:ascii="Wingdings" w:hAnsi="Wingdings" w:hint="default"/>
      </w:rPr>
    </w:lvl>
    <w:lvl w:ilvl="4" w:tplc="0409000B" w:tentative="1">
      <w:start w:val="1"/>
      <w:numFmt w:val="bullet"/>
      <w:lvlText w:val=""/>
      <w:lvlJc w:val="left"/>
      <w:pPr>
        <w:ind w:left="2920" w:hanging="440"/>
      </w:pPr>
      <w:rPr>
        <w:rFonts w:ascii="Wingdings" w:hAnsi="Wingdings" w:hint="default"/>
      </w:rPr>
    </w:lvl>
    <w:lvl w:ilvl="5" w:tplc="0409000D" w:tentative="1">
      <w:start w:val="1"/>
      <w:numFmt w:val="bullet"/>
      <w:lvlText w:val=""/>
      <w:lvlJc w:val="left"/>
      <w:pPr>
        <w:ind w:left="3360" w:hanging="440"/>
      </w:pPr>
      <w:rPr>
        <w:rFonts w:ascii="Wingdings" w:hAnsi="Wingdings" w:hint="default"/>
      </w:rPr>
    </w:lvl>
    <w:lvl w:ilvl="6" w:tplc="04090001" w:tentative="1">
      <w:start w:val="1"/>
      <w:numFmt w:val="bullet"/>
      <w:lvlText w:val=""/>
      <w:lvlJc w:val="left"/>
      <w:pPr>
        <w:ind w:left="3800" w:hanging="440"/>
      </w:pPr>
      <w:rPr>
        <w:rFonts w:ascii="Wingdings" w:hAnsi="Wingdings" w:hint="default"/>
      </w:rPr>
    </w:lvl>
    <w:lvl w:ilvl="7" w:tplc="0409000B" w:tentative="1">
      <w:start w:val="1"/>
      <w:numFmt w:val="bullet"/>
      <w:lvlText w:val=""/>
      <w:lvlJc w:val="left"/>
      <w:pPr>
        <w:ind w:left="4240" w:hanging="440"/>
      </w:pPr>
      <w:rPr>
        <w:rFonts w:ascii="Wingdings" w:hAnsi="Wingdings" w:hint="default"/>
      </w:rPr>
    </w:lvl>
    <w:lvl w:ilvl="8" w:tplc="0409000D" w:tentative="1">
      <w:start w:val="1"/>
      <w:numFmt w:val="bullet"/>
      <w:lvlText w:val=""/>
      <w:lvlJc w:val="left"/>
      <w:pPr>
        <w:ind w:left="4680" w:hanging="440"/>
      </w:pPr>
      <w:rPr>
        <w:rFonts w:ascii="Wingdings" w:hAnsi="Wingdings" w:hint="default"/>
      </w:rPr>
    </w:lvl>
  </w:abstractNum>
  <w:abstractNum w:abstractNumId="14" w15:restartNumberingAfterBreak="0">
    <w:nsid w:val="5CB307BC"/>
    <w:multiLevelType w:val="hybridMultilevel"/>
    <w:tmpl w:val="83746506"/>
    <w:lvl w:ilvl="0" w:tplc="0958EEF4">
      <w:start w:val="1"/>
      <w:numFmt w:val="decimal"/>
      <w:lvlText w:val="[%1]"/>
      <w:lvlJc w:val="left"/>
      <w:pPr>
        <w:tabs>
          <w:tab w:val="num" w:pos="432"/>
        </w:tabs>
        <w:ind w:left="432" w:hanging="432"/>
      </w:pPr>
      <w:rPr>
        <w:rFonts w:hint="default"/>
        <w:lang w:val="en-CA"/>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634B72B8"/>
    <w:multiLevelType w:val="hybridMultilevel"/>
    <w:tmpl w:val="04C688D6"/>
    <w:lvl w:ilvl="0" w:tplc="61882F74">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7" w15:restartNumberingAfterBreak="0">
    <w:nsid w:val="7D5172B6"/>
    <w:multiLevelType w:val="hybridMultilevel"/>
    <w:tmpl w:val="F3C0AC88"/>
    <w:lvl w:ilvl="0" w:tplc="04090001">
      <w:start w:val="1"/>
      <w:numFmt w:val="bullet"/>
      <w:lvlText w:val=""/>
      <w:lvlJc w:val="left"/>
      <w:pPr>
        <w:ind w:left="1160" w:hanging="440"/>
      </w:pPr>
      <w:rPr>
        <w:rFonts w:ascii="Wingdings" w:hAnsi="Wingdings" w:hint="default"/>
      </w:rPr>
    </w:lvl>
    <w:lvl w:ilvl="1" w:tplc="FFFFFFFF" w:tentative="1">
      <w:start w:val="1"/>
      <w:numFmt w:val="aiueoFullWidth"/>
      <w:lvlText w:val="(%2)"/>
      <w:lvlJc w:val="left"/>
      <w:pPr>
        <w:ind w:left="1600" w:hanging="440"/>
      </w:pPr>
    </w:lvl>
    <w:lvl w:ilvl="2" w:tplc="FFFFFFFF" w:tentative="1">
      <w:start w:val="1"/>
      <w:numFmt w:val="decimalEnclosedCircle"/>
      <w:lvlText w:val="%3"/>
      <w:lvlJc w:val="left"/>
      <w:pPr>
        <w:ind w:left="2040" w:hanging="440"/>
      </w:pPr>
    </w:lvl>
    <w:lvl w:ilvl="3" w:tplc="FFFFFFFF" w:tentative="1">
      <w:start w:val="1"/>
      <w:numFmt w:val="decimal"/>
      <w:lvlText w:val="%4."/>
      <w:lvlJc w:val="left"/>
      <w:pPr>
        <w:ind w:left="2480" w:hanging="440"/>
      </w:pPr>
    </w:lvl>
    <w:lvl w:ilvl="4" w:tplc="FFFFFFFF" w:tentative="1">
      <w:start w:val="1"/>
      <w:numFmt w:val="aiueoFullWidth"/>
      <w:lvlText w:val="(%5)"/>
      <w:lvlJc w:val="left"/>
      <w:pPr>
        <w:ind w:left="2920" w:hanging="440"/>
      </w:pPr>
    </w:lvl>
    <w:lvl w:ilvl="5" w:tplc="FFFFFFFF" w:tentative="1">
      <w:start w:val="1"/>
      <w:numFmt w:val="decimalEnclosedCircle"/>
      <w:lvlText w:val="%6"/>
      <w:lvlJc w:val="left"/>
      <w:pPr>
        <w:ind w:left="3360" w:hanging="440"/>
      </w:pPr>
    </w:lvl>
    <w:lvl w:ilvl="6" w:tplc="FFFFFFFF" w:tentative="1">
      <w:start w:val="1"/>
      <w:numFmt w:val="decimal"/>
      <w:lvlText w:val="%7."/>
      <w:lvlJc w:val="left"/>
      <w:pPr>
        <w:ind w:left="3800" w:hanging="440"/>
      </w:pPr>
    </w:lvl>
    <w:lvl w:ilvl="7" w:tplc="FFFFFFFF" w:tentative="1">
      <w:start w:val="1"/>
      <w:numFmt w:val="aiueoFullWidth"/>
      <w:lvlText w:val="(%8)"/>
      <w:lvlJc w:val="left"/>
      <w:pPr>
        <w:ind w:left="4240" w:hanging="440"/>
      </w:pPr>
    </w:lvl>
    <w:lvl w:ilvl="8" w:tplc="FFFFFFFF" w:tentative="1">
      <w:start w:val="1"/>
      <w:numFmt w:val="decimalEnclosedCircle"/>
      <w:lvlText w:val="%9"/>
      <w:lvlJc w:val="left"/>
      <w:pPr>
        <w:ind w:left="4680" w:hanging="440"/>
      </w:pPr>
    </w:lvl>
  </w:abstractNum>
  <w:num w:numId="1" w16cid:durableId="164531157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534849348">
    <w:abstractNumId w:val="16"/>
  </w:num>
  <w:num w:numId="3" w16cid:durableId="424770408">
    <w:abstractNumId w:val="12"/>
  </w:num>
  <w:num w:numId="4" w16cid:durableId="1744791199">
    <w:abstractNumId w:val="10"/>
  </w:num>
  <w:num w:numId="5" w16cid:durableId="960574558">
    <w:abstractNumId w:val="11"/>
  </w:num>
  <w:num w:numId="6" w16cid:durableId="154300452">
    <w:abstractNumId w:val="4"/>
  </w:num>
  <w:num w:numId="7" w16cid:durableId="722559290">
    <w:abstractNumId w:val="7"/>
  </w:num>
  <w:num w:numId="8" w16cid:durableId="676083846">
    <w:abstractNumId w:val="4"/>
  </w:num>
  <w:num w:numId="9" w16cid:durableId="1563176993">
    <w:abstractNumId w:val="1"/>
  </w:num>
  <w:num w:numId="10" w16cid:durableId="531572446">
    <w:abstractNumId w:val="3"/>
  </w:num>
  <w:num w:numId="11" w16cid:durableId="1511606143">
    <w:abstractNumId w:val="2"/>
  </w:num>
  <w:num w:numId="12" w16cid:durableId="144863343">
    <w:abstractNumId w:val="14"/>
  </w:num>
  <w:num w:numId="13" w16cid:durableId="498471321">
    <w:abstractNumId w:val="9"/>
  </w:num>
  <w:num w:numId="14" w16cid:durableId="71901931">
    <w:abstractNumId w:val="5"/>
  </w:num>
  <w:num w:numId="15" w16cid:durableId="320932430">
    <w:abstractNumId w:val="17"/>
  </w:num>
  <w:num w:numId="16" w16cid:durableId="1052121040">
    <w:abstractNumId w:val="8"/>
  </w:num>
  <w:num w:numId="17" w16cid:durableId="1851025839">
    <w:abstractNumId w:val="15"/>
  </w:num>
  <w:num w:numId="18" w16cid:durableId="2097166480">
    <w:abstractNumId w:val="6"/>
  </w:num>
  <w:num w:numId="19" w16cid:durableId="402116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0A8"/>
    <w:rsid w:val="0001400B"/>
    <w:rsid w:val="00014088"/>
    <w:rsid w:val="00026F4B"/>
    <w:rsid w:val="0002791B"/>
    <w:rsid w:val="00030175"/>
    <w:rsid w:val="000308A3"/>
    <w:rsid w:val="000311BD"/>
    <w:rsid w:val="000356A6"/>
    <w:rsid w:val="00041D63"/>
    <w:rsid w:val="0004543A"/>
    <w:rsid w:val="000458BC"/>
    <w:rsid w:val="00045C41"/>
    <w:rsid w:val="00046C03"/>
    <w:rsid w:val="000557DE"/>
    <w:rsid w:val="00064AF6"/>
    <w:rsid w:val="00065039"/>
    <w:rsid w:val="00065152"/>
    <w:rsid w:val="0007614F"/>
    <w:rsid w:val="0008053A"/>
    <w:rsid w:val="00081398"/>
    <w:rsid w:val="00084393"/>
    <w:rsid w:val="000865E1"/>
    <w:rsid w:val="00092AF4"/>
    <w:rsid w:val="00094479"/>
    <w:rsid w:val="000962AC"/>
    <w:rsid w:val="00096D76"/>
    <w:rsid w:val="00096F71"/>
    <w:rsid w:val="000A48D8"/>
    <w:rsid w:val="000A51BB"/>
    <w:rsid w:val="000B0C0F"/>
    <w:rsid w:val="000B1C6B"/>
    <w:rsid w:val="000B4142"/>
    <w:rsid w:val="000B41C9"/>
    <w:rsid w:val="000B4FF9"/>
    <w:rsid w:val="000C09AC"/>
    <w:rsid w:val="000C2115"/>
    <w:rsid w:val="000C228D"/>
    <w:rsid w:val="000C2BAA"/>
    <w:rsid w:val="000C5F4C"/>
    <w:rsid w:val="000C6772"/>
    <w:rsid w:val="000D1C61"/>
    <w:rsid w:val="000D297D"/>
    <w:rsid w:val="000E00F3"/>
    <w:rsid w:val="000E6AD1"/>
    <w:rsid w:val="000F158C"/>
    <w:rsid w:val="000F5A72"/>
    <w:rsid w:val="00102F3D"/>
    <w:rsid w:val="00124E38"/>
    <w:rsid w:val="0012580B"/>
    <w:rsid w:val="00130FC0"/>
    <w:rsid w:val="001311D9"/>
    <w:rsid w:val="00131F90"/>
    <w:rsid w:val="00133F0C"/>
    <w:rsid w:val="0013458C"/>
    <w:rsid w:val="0013526E"/>
    <w:rsid w:val="00135582"/>
    <w:rsid w:val="00137926"/>
    <w:rsid w:val="0014036E"/>
    <w:rsid w:val="001425E4"/>
    <w:rsid w:val="0014359D"/>
    <w:rsid w:val="00144131"/>
    <w:rsid w:val="001444DA"/>
    <w:rsid w:val="00146152"/>
    <w:rsid w:val="00147442"/>
    <w:rsid w:val="00150F57"/>
    <w:rsid w:val="00155526"/>
    <w:rsid w:val="001630B3"/>
    <w:rsid w:val="00171371"/>
    <w:rsid w:val="00175A24"/>
    <w:rsid w:val="00187E58"/>
    <w:rsid w:val="001907F2"/>
    <w:rsid w:val="001A297E"/>
    <w:rsid w:val="001A368E"/>
    <w:rsid w:val="001A40CA"/>
    <w:rsid w:val="001A7329"/>
    <w:rsid w:val="001A792F"/>
    <w:rsid w:val="001B400F"/>
    <w:rsid w:val="001B4E28"/>
    <w:rsid w:val="001C11C7"/>
    <w:rsid w:val="001C3525"/>
    <w:rsid w:val="001C3AFB"/>
    <w:rsid w:val="001C7ED3"/>
    <w:rsid w:val="001D07F0"/>
    <w:rsid w:val="001D09D4"/>
    <w:rsid w:val="001D1BD2"/>
    <w:rsid w:val="001D2955"/>
    <w:rsid w:val="001E0248"/>
    <w:rsid w:val="001E02BE"/>
    <w:rsid w:val="001E1114"/>
    <w:rsid w:val="001E346C"/>
    <w:rsid w:val="001E3B37"/>
    <w:rsid w:val="001E5280"/>
    <w:rsid w:val="001F2594"/>
    <w:rsid w:val="001F474F"/>
    <w:rsid w:val="001F6A5E"/>
    <w:rsid w:val="00203AA8"/>
    <w:rsid w:val="002055A6"/>
    <w:rsid w:val="00206460"/>
    <w:rsid w:val="002069B4"/>
    <w:rsid w:val="002112CD"/>
    <w:rsid w:val="00215DFC"/>
    <w:rsid w:val="002212DF"/>
    <w:rsid w:val="00222CD4"/>
    <w:rsid w:val="00224B02"/>
    <w:rsid w:val="00225016"/>
    <w:rsid w:val="002253CA"/>
    <w:rsid w:val="002264A6"/>
    <w:rsid w:val="00227BA7"/>
    <w:rsid w:val="0023011C"/>
    <w:rsid w:val="002375C1"/>
    <w:rsid w:val="00245CF5"/>
    <w:rsid w:val="002467A9"/>
    <w:rsid w:val="002475E1"/>
    <w:rsid w:val="00247E1E"/>
    <w:rsid w:val="0025409D"/>
    <w:rsid w:val="00254C6B"/>
    <w:rsid w:val="00255E54"/>
    <w:rsid w:val="002631A3"/>
    <w:rsid w:val="00263398"/>
    <w:rsid w:val="00263B99"/>
    <w:rsid w:val="002647D8"/>
    <w:rsid w:val="00266F06"/>
    <w:rsid w:val="00271E1E"/>
    <w:rsid w:val="00274816"/>
    <w:rsid w:val="00275BCF"/>
    <w:rsid w:val="00280613"/>
    <w:rsid w:val="00291DF7"/>
    <w:rsid w:val="00291E36"/>
    <w:rsid w:val="00292257"/>
    <w:rsid w:val="002943B3"/>
    <w:rsid w:val="00296725"/>
    <w:rsid w:val="002A54E0"/>
    <w:rsid w:val="002B1595"/>
    <w:rsid w:val="002B191D"/>
    <w:rsid w:val="002B2E83"/>
    <w:rsid w:val="002B6019"/>
    <w:rsid w:val="002C0A88"/>
    <w:rsid w:val="002C4797"/>
    <w:rsid w:val="002D0AF6"/>
    <w:rsid w:val="002D20BE"/>
    <w:rsid w:val="002F164D"/>
    <w:rsid w:val="003021BC"/>
    <w:rsid w:val="00306206"/>
    <w:rsid w:val="00310C4B"/>
    <w:rsid w:val="0031137E"/>
    <w:rsid w:val="00312888"/>
    <w:rsid w:val="00316B27"/>
    <w:rsid w:val="00317D85"/>
    <w:rsid w:val="0032164F"/>
    <w:rsid w:val="00323FDC"/>
    <w:rsid w:val="0032716F"/>
    <w:rsid w:val="00327C56"/>
    <w:rsid w:val="003315A1"/>
    <w:rsid w:val="003325C2"/>
    <w:rsid w:val="003373EC"/>
    <w:rsid w:val="00342FF4"/>
    <w:rsid w:val="00344E5A"/>
    <w:rsid w:val="00346148"/>
    <w:rsid w:val="003467EB"/>
    <w:rsid w:val="0035299C"/>
    <w:rsid w:val="00355252"/>
    <w:rsid w:val="00360A04"/>
    <w:rsid w:val="0036445C"/>
    <w:rsid w:val="003669EA"/>
    <w:rsid w:val="003706CC"/>
    <w:rsid w:val="00377710"/>
    <w:rsid w:val="00377E30"/>
    <w:rsid w:val="00380869"/>
    <w:rsid w:val="00381980"/>
    <w:rsid w:val="003855CC"/>
    <w:rsid w:val="003911F5"/>
    <w:rsid w:val="0039145D"/>
    <w:rsid w:val="003A25F5"/>
    <w:rsid w:val="003A2D8E"/>
    <w:rsid w:val="003A2D90"/>
    <w:rsid w:val="003A44F6"/>
    <w:rsid w:val="003A7CE6"/>
    <w:rsid w:val="003B370C"/>
    <w:rsid w:val="003C0A3C"/>
    <w:rsid w:val="003C16D6"/>
    <w:rsid w:val="003C1AE4"/>
    <w:rsid w:val="003C20E4"/>
    <w:rsid w:val="003C2688"/>
    <w:rsid w:val="003C369D"/>
    <w:rsid w:val="003C4113"/>
    <w:rsid w:val="003D6342"/>
    <w:rsid w:val="003E03A7"/>
    <w:rsid w:val="003E2921"/>
    <w:rsid w:val="003E6B63"/>
    <w:rsid w:val="003E6F90"/>
    <w:rsid w:val="003E73ED"/>
    <w:rsid w:val="003F1263"/>
    <w:rsid w:val="003F5D0F"/>
    <w:rsid w:val="00400FD8"/>
    <w:rsid w:val="00401D7E"/>
    <w:rsid w:val="00414101"/>
    <w:rsid w:val="00414FE6"/>
    <w:rsid w:val="004219CF"/>
    <w:rsid w:val="004234F0"/>
    <w:rsid w:val="00424E0D"/>
    <w:rsid w:val="00425972"/>
    <w:rsid w:val="00426D1A"/>
    <w:rsid w:val="00427EEC"/>
    <w:rsid w:val="00433DDB"/>
    <w:rsid w:val="004355EC"/>
    <w:rsid w:val="00435A29"/>
    <w:rsid w:val="00437619"/>
    <w:rsid w:val="00454295"/>
    <w:rsid w:val="004642E1"/>
    <w:rsid w:val="00465A1E"/>
    <w:rsid w:val="00466234"/>
    <w:rsid w:val="00466256"/>
    <w:rsid w:val="00467262"/>
    <w:rsid w:val="0046797E"/>
    <w:rsid w:val="00481287"/>
    <w:rsid w:val="00484939"/>
    <w:rsid w:val="00486B4A"/>
    <w:rsid w:val="0049102C"/>
    <w:rsid w:val="004938F0"/>
    <w:rsid w:val="0049419D"/>
    <w:rsid w:val="0049445A"/>
    <w:rsid w:val="004957D9"/>
    <w:rsid w:val="004A0968"/>
    <w:rsid w:val="004A2A63"/>
    <w:rsid w:val="004B210C"/>
    <w:rsid w:val="004B3B5A"/>
    <w:rsid w:val="004B6170"/>
    <w:rsid w:val="004C00BE"/>
    <w:rsid w:val="004C2AE6"/>
    <w:rsid w:val="004D3068"/>
    <w:rsid w:val="004D405F"/>
    <w:rsid w:val="004E4933"/>
    <w:rsid w:val="004E4F4F"/>
    <w:rsid w:val="004E5A71"/>
    <w:rsid w:val="004E6789"/>
    <w:rsid w:val="004E7C17"/>
    <w:rsid w:val="004F61E3"/>
    <w:rsid w:val="00502E10"/>
    <w:rsid w:val="0050354E"/>
    <w:rsid w:val="00505417"/>
    <w:rsid w:val="0051015C"/>
    <w:rsid w:val="00510458"/>
    <w:rsid w:val="005113CA"/>
    <w:rsid w:val="00516776"/>
    <w:rsid w:val="00516CF1"/>
    <w:rsid w:val="00521D3D"/>
    <w:rsid w:val="00525B41"/>
    <w:rsid w:val="00527078"/>
    <w:rsid w:val="0053137A"/>
    <w:rsid w:val="00531AE9"/>
    <w:rsid w:val="00531B3E"/>
    <w:rsid w:val="005321B2"/>
    <w:rsid w:val="00536188"/>
    <w:rsid w:val="00545A48"/>
    <w:rsid w:val="00550A66"/>
    <w:rsid w:val="0055651B"/>
    <w:rsid w:val="00557369"/>
    <w:rsid w:val="00562F72"/>
    <w:rsid w:val="00567800"/>
    <w:rsid w:val="00567EC7"/>
    <w:rsid w:val="00570013"/>
    <w:rsid w:val="005753EC"/>
    <w:rsid w:val="005801A2"/>
    <w:rsid w:val="00582036"/>
    <w:rsid w:val="005838EA"/>
    <w:rsid w:val="005843CE"/>
    <w:rsid w:val="005901C5"/>
    <w:rsid w:val="005952A5"/>
    <w:rsid w:val="005952DC"/>
    <w:rsid w:val="005A04B9"/>
    <w:rsid w:val="005A21B1"/>
    <w:rsid w:val="005A33A1"/>
    <w:rsid w:val="005B217D"/>
    <w:rsid w:val="005C385F"/>
    <w:rsid w:val="005C6E3C"/>
    <w:rsid w:val="005C7026"/>
    <w:rsid w:val="005C7C26"/>
    <w:rsid w:val="005D2BBC"/>
    <w:rsid w:val="005D51CA"/>
    <w:rsid w:val="005D5541"/>
    <w:rsid w:val="005E1AC6"/>
    <w:rsid w:val="005E3E4A"/>
    <w:rsid w:val="005E3F2B"/>
    <w:rsid w:val="005F1937"/>
    <w:rsid w:val="005F50AE"/>
    <w:rsid w:val="005F6F1B"/>
    <w:rsid w:val="00602316"/>
    <w:rsid w:val="006038BC"/>
    <w:rsid w:val="00604615"/>
    <w:rsid w:val="00607AE1"/>
    <w:rsid w:val="00615995"/>
    <w:rsid w:val="00615B14"/>
    <w:rsid w:val="00616155"/>
    <w:rsid w:val="00623230"/>
    <w:rsid w:val="00624B33"/>
    <w:rsid w:val="00624D7B"/>
    <w:rsid w:val="0063041A"/>
    <w:rsid w:val="00630AA2"/>
    <w:rsid w:val="00631D8B"/>
    <w:rsid w:val="00632C1F"/>
    <w:rsid w:val="00635745"/>
    <w:rsid w:val="00646707"/>
    <w:rsid w:val="00657637"/>
    <w:rsid w:val="00657F7E"/>
    <w:rsid w:val="006600CC"/>
    <w:rsid w:val="00662E58"/>
    <w:rsid w:val="006637F2"/>
    <w:rsid w:val="006642A5"/>
    <w:rsid w:val="00664DCF"/>
    <w:rsid w:val="006808A7"/>
    <w:rsid w:val="00686BED"/>
    <w:rsid w:val="00690327"/>
    <w:rsid w:val="006908AF"/>
    <w:rsid w:val="006914C4"/>
    <w:rsid w:val="006933D7"/>
    <w:rsid w:val="00694DA9"/>
    <w:rsid w:val="006A0E5C"/>
    <w:rsid w:val="006A48E6"/>
    <w:rsid w:val="006B5597"/>
    <w:rsid w:val="006B55EE"/>
    <w:rsid w:val="006C5D39"/>
    <w:rsid w:val="006C6F00"/>
    <w:rsid w:val="006C7915"/>
    <w:rsid w:val="006D2353"/>
    <w:rsid w:val="006D6D9B"/>
    <w:rsid w:val="006E2810"/>
    <w:rsid w:val="006E349F"/>
    <w:rsid w:val="006E5417"/>
    <w:rsid w:val="006E6D04"/>
    <w:rsid w:val="006E79F0"/>
    <w:rsid w:val="006F0794"/>
    <w:rsid w:val="006F2807"/>
    <w:rsid w:val="006F2822"/>
    <w:rsid w:val="006F6E01"/>
    <w:rsid w:val="006F7528"/>
    <w:rsid w:val="007023DE"/>
    <w:rsid w:val="0070534B"/>
    <w:rsid w:val="00705C37"/>
    <w:rsid w:val="00712F60"/>
    <w:rsid w:val="00720E3B"/>
    <w:rsid w:val="00724FDC"/>
    <w:rsid w:val="0073249C"/>
    <w:rsid w:val="00734FE9"/>
    <w:rsid w:val="00735925"/>
    <w:rsid w:val="00735B0F"/>
    <w:rsid w:val="00736CFC"/>
    <w:rsid w:val="00740292"/>
    <w:rsid w:val="0074393F"/>
    <w:rsid w:val="00745F6B"/>
    <w:rsid w:val="007513DE"/>
    <w:rsid w:val="0075175B"/>
    <w:rsid w:val="007530A4"/>
    <w:rsid w:val="0075585E"/>
    <w:rsid w:val="00770571"/>
    <w:rsid w:val="00770FC0"/>
    <w:rsid w:val="007768FF"/>
    <w:rsid w:val="00777075"/>
    <w:rsid w:val="007824D3"/>
    <w:rsid w:val="00784005"/>
    <w:rsid w:val="00787CEF"/>
    <w:rsid w:val="00790E17"/>
    <w:rsid w:val="00796EE3"/>
    <w:rsid w:val="007A4C72"/>
    <w:rsid w:val="007A7D29"/>
    <w:rsid w:val="007B137E"/>
    <w:rsid w:val="007B2BB6"/>
    <w:rsid w:val="007B2C83"/>
    <w:rsid w:val="007B4AB8"/>
    <w:rsid w:val="007B646D"/>
    <w:rsid w:val="007C081C"/>
    <w:rsid w:val="007C3D83"/>
    <w:rsid w:val="007C4BF6"/>
    <w:rsid w:val="007C70A6"/>
    <w:rsid w:val="007D1181"/>
    <w:rsid w:val="007D1363"/>
    <w:rsid w:val="007D49C6"/>
    <w:rsid w:val="007D648E"/>
    <w:rsid w:val="007E01A3"/>
    <w:rsid w:val="007E467A"/>
    <w:rsid w:val="007E716F"/>
    <w:rsid w:val="007E7881"/>
    <w:rsid w:val="007F1675"/>
    <w:rsid w:val="007F1F8B"/>
    <w:rsid w:val="007F6205"/>
    <w:rsid w:val="007F67A1"/>
    <w:rsid w:val="00801A7B"/>
    <w:rsid w:val="008077B8"/>
    <w:rsid w:val="008117E9"/>
    <w:rsid w:val="00811C05"/>
    <w:rsid w:val="00815342"/>
    <w:rsid w:val="00816209"/>
    <w:rsid w:val="008206C8"/>
    <w:rsid w:val="00822E7F"/>
    <w:rsid w:val="0083134D"/>
    <w:rsid w:val="008346CF"/>
    <w:rsid w:val="008348E3"/>
    <w:rsid w:val="00836EB6"/>
    <w:rsid w:val="0085230B"/>
    <w:rsid w:val="008538D0"/>
    <w:rsid w:val="00853FAD"/>
    <w:rsid w:val="008553B9"/>
    <w:rsid w:val="008564F7"/>
    <w:rsid w:val="0086387C"/>
    <w:rsid w:val="008674F6"/>
    <w:rsid w:val="0087082C"/>
    <w:rsid w:val="008717F4"/>
    <w:rsid w:val="0087310F"/>
    <w:rsid w:val="00874460"/>
    <w:rsid w:val="00874A6C"/>
    <w:rsid w:val="00874D6B"/>
    <w:rsid w:val="00876C65"/>
    <w:rsid w:val="008816E0"/>
    <w:rsid w:val="00882F72"/>
    <w:rsid w:val="008850C5"/>
    <w:rsid w:val="00890C7B"/>
    <w:rsid w:val="00893DC4"/>
    <w:rsid w:val="008A08EE"/>
    <w:rsid w:val="008A147E"/>
    <w:rsid w:val="008A2574"/>
    <w:rsid w:val="008A42F1"/>
    <w:rsid w:val="008A4B4C"/>
    <w:rsid w:val="008A58C2"/>
    <w:rsid w:val="008A6108"/>
    <w:rsid w:val="008B739F"/>
    <w:rsid w:val="008B7C62"/>
    <w:rsid w:val="008C239F"/>
    <w:rsid w:val="008C60F8"/>
    <w:rsid w:val="008C6DD0"/>
    <w:rsid w:val="008D4085"/>
    <w:rsid w:val="008E480C"/>
    <w:rsid w:val="008E5631"/>
    <w:rsid w:val="008F49DD"/>
    <w:rsid w:val="008F5D0C"/>
    <w:rsid w:val="008F6616"/>
    <w:rsid w:val="0090475F"/>
    <w:rsid w:val="00907757"/>
    <w:rsid w:val="00911155"/>
    <w:rsid w:val="00913949"/>
    <w:rsid w:val="009212B0"/>
    <w:rsid w:val="00921D35"/>
    <w:rsid w:val="00921FA1"/>
    <w:rsid w:val="009234A5"/>
    <w:rsid w:val="00925CE2"/>
    <w:rsid w:val="00933453"/>
    <w:rsid w:val="009336F7"/>
    <w:rsid w:val="0093636C"/>
    <w:rsid w:val="009374A7"/>
    <w:rsid w:val="00937F03"/>
    <w:rsid w:val="00955001"/>
    <w:rsid w:val="00955490"/>
    <w:rsid w:val="00955F6D"/>
    <w:rsid w:val="0095765E"/>
    <w:rsid w:val="00965F25"/>
    <w:rsid w:val="00977C16"/>
    <w:rsid w:val="0098551D"/>
    <w:rsid w:val="0098552B"/>
    <w:rsid w:val="00985DCB"/>
    <w:rsid w:val="00985E6B"/>
    <w:rsid w:val="00986F1C"/>
    <w:rsid w:val="00992952"/>
    <w:rsid w:val="0099518F"/>
    <w:rsid w:val="009977A8"/>
    <w:rsid w:val="009A523D"/>
    <w:rsid w:val="009A5CBC"/>
    <w:rsid w:val="009B02A1"/>
    <w:rsid w:val="009B3361"/>
    <w:rsid w:val="009B5E9A"/>
    <w:rsid w:val="009B7F3F"/>
    <w:rsid w:val="009C2811"/>
    <w:rsid w:val="009C2FFA"/>
    <w:rsid w:val="009C6206"/>
    <w:rsid w:val="009D7CE6"/>
    <w:rsid w:val="009E28ED"/>
    <w:rsid w:val="009E43EA"/>
    <w:rsid w:val="009E448E"/>
    <w:rsid w:val="009E6130"/>
    <w:rsid w:val="009F496B"/>
    <w:rsid w:val="009F6961"/>
    <w:rsid w:val="00A01439"/>
    <w:rsid w:val="00A02E61"/>
    <w:rsid w:val="00A05CFF"/>
    <w:rsid w:val="00A07B34"/>
    <w:rsid w:val="00A13048"/>
    <w:rsid w:val="00A16F89"/>
    <w:rsid w:val="00A17B21"/>
    <w:rsid w:val="00A213B4"/>
    <w:rsid w:val="00A22A11"/>
    <w:rsid w:val="00A238BA"/>
    <w:rsid w:val="00A24F60"/>
    <w:rsid w:val="00A30287"/>
    <w:rsid w:val="00A30A2E"/>
    <w:rsid w:val="00A46843"/>
    <w:rsid w:val="00A50111"/>
    <w:rsid w:val="00A549E6"/>
    <w:rsid w:val="00A5575E"/>
    <w:rsid w:val="00A55918"/>
    <w:rsid w:val="00A56B97"/>
    <w:rsid w:val="00A6093D"/>
    <w:rsid w:val="00A61A01"/>
    <w:rsid w:val="00A703CE"/>
    <w:rsid w:val="00A70867"/>
    <w:rsid w:val="00A72017"/>
    <w:rsid w:val="00A767DC"/>
    <w:rsid w:val="00A76A6D"/>
    <w:rsid w:val="00A83253"/>
    <w:rsid w:val="00A90B3C"/>
    <w:rsid w:val="00A967B9"/>
    <w:rsid w:val="00A967F8"/>
    <w:rsid w:val="00AA1AAC"/>
    <w:rsid w:val="00AA6E84"/>
    <w:rsid w:val="00AB1A1C"/>
    <w:rsid w:val="00AB4721"/>
    <w:rsid w:val="00AB4C6B"/>
    <w:rsid w:val="00AB7405"/>
    <w:rsid w:val="00AB75EF"/>
    <w:rsid w:val="00AC024F"/>
    <w:rsid w:val="00AC587C"/>
    <w:rsid w:val="00AD05A8"/>
    <w:rsid w:val="00AD4BA2"/>
    <w:rsid w:val="00AD68DD"/>
    <w:rsid w:val="00AE0723"/>
    <w:rsid w:val="00AE341B"/>
    <w:rsid w:val="00AE4EA0"/>
    <w:rsid w:val="00AE5461"/>
    <w:rsid w:val="00AE7B0C"/>
    <w:rsid w:val="00AF34C5"/>
    <w:rsid w:val="00AF51C5"/>
    <w:rsid w:val="00B00AA0"/>
    <w:rsid w:val="00B00EF0"/>
    <w:rsid w:val="00B01905"/>
    <w:rsid w:val="00B0290A"/>
    <w:rsid w:val="00B07AE8"/>
    <w:rsid w:val="00B07CA7"/>
    <w:rsid w:val="00B1279A"/>
    <w:rsid w:val="00B16B41"/>
    <w:rsid w:val="00B22192"/>
    <w:rsid w:val="00B3189C"/>
    <w:rsid w:val="00B35447"/>
    <w:rsid w:val="00B3640F"/>
    <w:rsid w:val="00B4194A"/>
    <w:rsid w:val="00B437E8"/>
    <w:rsid w:val="00B51F2C"/>
    <w:rsid w:val="00B5222E"/>
    <w:rsid w:val="00B53179"/>
    <w:rsid w:val="00B532EA"/>
    <w:rsid w:val="00B57A23"/>
    <w:rsid w:val="00B600CD"/>
    <w:rsid w:val="00B61C96"/>
    <w:rsid w:val="00B62823"/>
    <w:rsid w:val="00B673F1"/>
    <w:rsid w:val="00B73A2A"/>
    <w:rsid w:val="00B75A51"/>
    <w:rsid w:val="00B777AA"/>
    <w:rsid w:val="00B80EF8"/>
    <w:rsid w:val="00B8190D"/>
    <w:rsid w:val="00B819B3"/>
    <w:rsid w:val="00B827C6"/>
    <w:rsid w:val="00B93916"/>
    <w:rsid w:val="00B94B06"/>
    <w:rsid w:val="00B94C28"/>
    <w:rsid w:val="00BA6025"/>
    <w:rsid w:val="00BB08E6"/>
    <w:rsid w:val="00BB2237"/>
    <w:rsid w:val="00BB4F03"/>
    <w:rsid w:val="00BC10BA"/>
    <w:rsid w:val="00BC5AFD"/>
    <w:rsid w:val="00BD0C7B"/>
    <w:rsid w:val="00BE07BA"/>
    <w:rsid w:val="00BE1194"/>
    <w:rsid w:val="00BE136D"/>
    <w:rsid w:val="00BE5DA1"/>
    <w:rsid w:val="00BE5FF9"/>
    <w:rsid w:val="00BF19F5"/>
    <w:rsid w:val="00BF5F16"/>
    <w:rsid w:val="00BF71A1"/>
    <w:rsid w:val="00C00DDE"/>
    <w:rsid w:val="00C04F43"/>
    <w:rsid w:val="00C05271"/>
    <w:rsid w:val="00C0609D"/>
    <w:rsid w:val="00C10990"/>
    <w:rsid w:val="00C115AB"/>
    <w:rsid w:val="00C11670"/>
    <w:rsid w:val="00C12498"/>
    <w:rsid w:val="00C12F92"/>
    <w:rsid w:val="00C26CCB"/>
    <w:rsid w:val="00C30249"/>
    <w:rsid w:val="00C34864"/>
    <w:rsid w:val="00C34981"/>
    <w:rsid w:val="00C35E48"/>
    <w:rsid w:val="00C35F74"/>
    <w:rsid w:val="00C360DA"/>
    <w:rsid w:val="00C3723B"/>
    <w:rsid w:val="00C4131C"/>
    <w:rsid w:val="00C42466"/>
    <w:rsid w:val="00C5491A"/>
    <w:rsid w:val="00C56AE0"/>
    <w:rsid w:val="00C606C9"/>
    <w:rsid w:val="00C61712"/>
    <w:rsid w:val="00C6451D"/>
    <w:rsid w:val="00C67EAD"/>
    <w:rsid w:val="00C71BF0"/>
    <w:rsid w:val="00C80288"/>
    <w:rsid w:val="00C8132E"/>
    <w:rsid w:val="00C836F0"/>
    <w:rsid w:val="00C83711"/>
    <w:rsid w:val="00C84003"/>
    <w:rsid w:val="00C851D7"/>
    <w:rsid w:val="00C90650"/>
    <w:rsid w:val="00C97D71"/>
    <w:rsid w:val="00C97D78"/>
    <w:rsid w:val="00CB22F3"/>
    <w:rsid w:val="00CB2898"/>
    <w:rsid w:val="00CB7BFC"/>
    <w:rsid w:val="00CC0E9A"/>
    <w:rsid w:val="00CC2AAE"/>
    <w:rsid w:val="00CC5A42"/>
    <w:rsid w:val="00CD0EAB"/>
    <w:rsid w:val="00CD44B3"/>
    <w:rsid w:val="00CD4BE6"/>
    <w:rsid w:val="00CE5E02"/>
    <w:rsid w:val="00CF2B49"/>
    <w:rsid w:val="00CF34DB"/>
    <w:rsid w:val="00CF3917"/>
    <w:rsid w:val="00CF558F"/>
    <w:rsid w:val="00D010C0"/>
    <w:rsid w:val="00D03359"/>
    <w:rsid w:val="00D06B8B"/>
    <w:rsid w:val="00D073E2"/>
    <w:rsid w:val="00D12319"/>
    <w:rsid w:val="00D1511D"/>
    <w:rsid w:val="00D1555A"/>
    <w:rsid w:val="00D15B8E"/>
    <w:rsid w:val="00D222E6"/>
    <w:rsid w:val="00D359C5"/>
    <w:rsid w:val="00D41B65"/>
    <w:rsid w:val="00D4338A"/>
    <w:rsid w:val="00D44542"/>
    <w:rsid w:val="00D446EC"/>
    <w:rsid w:val="00D51BF0"/>
    <w:rsid w:val="00D531DB"/>
    <w:rsid w:val="00D55942"/>
    <w:rsid w:val="00D612F5"/>
    <w:rsid w:val="00D6166F"/>
    <w:rsid w:val="00D61B3D"/>
    <w:rsid w:val="00D63388"/>
    <w:rsid w:val="00D65692"/>
    <w:rsid w:val="00D72384"/>
    <w:rsid w:val="00D807BF"/>
    <w:rsid w:val="00D82FCC"/>
    <w:rsid w:val="00D84B92"/>
    <w:rsid w:val="00D86C4C"/>
    <w:rsid w:val="00D87188"/>
    <w:rsid w:val="00DA17FC"/>
    <w:rsid w:val="00DA7887"/>
    <w:rsid w:val="00DA7EEC"/>
    <w:rsid w:val="00DB02BD"/>
    <w:rsid w:val="00DB276A"/>
    <w:rsid w:val="00DB2C26"/>
    <w:rsid w:val="00DB45C3"/>
    <w:rsid w:val="00DB5BB3"/>
    <w:rsid w:val="00DB6B12"/>
    <w:rsid w:val="00DC06CA"/>
    <w:rsid w:val="00DC53C0"/>
    <w:rsid w:val="00DD02F4"/>
    <w:rsid w:val="00DD17BA"/>
    <w:rsid w:val="00DD214D"/>
    <w:rsid w:val="00DD6622"/>
    <w:rsid w:val="00DE1C7C"/>
    <w:rsid w:val="00DE4927"/>
    <w:rsid w:val="00DE6B43"/>
    <w:rsid w:val="00DF2CF4"/>
    <w:rsid w:val="00E01012"/>
    <w:rsid w:val="00E01362"/>
    <w:rsid w:val="00E041C6"/>
    <w:rsid w:val="00E0556F"/>
    <w:rsid w:val="00E10428"/>
    <w:rsid w:val="00E11923"/>
    <w:rsid w:val="00E1242A"/>
    <w:rsid w:val="00E207D8"/>
    <w:rsid w:val="00E2315C"/>
    <w:rsid w:val="00E262D4"/>
    <w:rsid w:val="00E26956"/>
    <w:rsid w:val="00E34445"/>
    <w:rsid w:val="00E36250"/>
    <w:rsid w:val="00E36841"/>
    <w:rsid w:val="00E3780E"/>
    <w:rsid w:val="00E41319"/>
    <w:rsid w:val="00E42062"/>
    <w:rsid w:val="00E45658"/>
    <w:rsid w:val="00E47F2D"/>
    <w:rsid w:val="00E50B8C"/>
    <w:rsid w:val="00E516A5"/>
    <w:rsid w:val="00E516F5"/>
    <w:rsid w:val="00E51E89"/>
    <w:rsid w:val="00E54511"/>
    <w:rsid w:val="00E57D2A"/>
    <w:rsid w:val="00E60EDC"/>
    <w:rsid w:val="00E6107D"/>
    <w:rsid w:val="00E61DAC"/>
    <w:rsid w:val="00E640DA"/>
    <w:rsid w:val="00E65B04"/>
    <w:rsid w:val="00E65C42"/>
    <w:rsid w:val="00E72B80"/>
    <w:rsid w:val="00E75FE3"/>
    <w:rsid w:val="00E76E79"/>
    <w:rsid w:val="00E817D1"/>
    <w:rsid w:val="00E82E4F"/>
    <w:rsid w:val="00E84D82"/>
    <w:rsid w:val="00E8515F"/>
    <w:rsid w:val="00E86113"/>
    <w:rsid w:val="00E86C4C"/>
    <w:rsid w:val="00E907A3"/>
    <w:rsid w:val="00E948EF"/>
    <w:rsid w:val="00E95DEF"/>
    <w:rsid w:val="00EA1D89"/>
    <w:rsid w:val="00EA5AE0"/>
    <w:rsid w:val="00EA623A"/>
    <w:rsid w:val="00EB56E1"/>
    <w:rsid w:val="00EB7AB1"/>
    <w:rsid w:val="00EC32BD"/>
    <w:rsid w:val="00ED536F"/>
    <w:rsid w:val="00ED54C7"/>
    <w:rsid w:val="00ED5531"/>
    <w:rsid w:val="00EE05E9"/>
    <w:rsid w:val="00EE7CD8"/>
    <w:rsid w:val="00EF0241"/>
    <w:rsid w:val="00EF37F6"/>
    <w:rsid w:val="00EF48CC"/>
    <w:rsid w:val="00F00801"/>
    <w:rsid w:val="00F01543"/>
    <w:rsid w:val="00F12F01"/>
    <w:rsid w:val="00F145B9"/>
    <w:rsid w:val="00F21A1B"/>
    <w:rsid w:val="00F2230F"/>
    <w:rsid w:val="00F225F0"/>
    <w:rsid w:val="00F2488D"/>
    <w:rsid w:val="00F2745D"/>
    <w:rsid w:val="00F341AD"/>
    <w:rsid w:val="00F46902"/>
    <w:rsid w:val="00F46D47"/>
    <w:rsid w:val="00F506EA"/>
    <w:rsid w:val="00F5102A"/>
    <w:rsid w:val="00F519D5"/>
    <w:rsid w:val="00F5485D"/>
    <w:rsid w:val="00F601A0"/>
    <w:rsid w:val="00F631BF"/>
    <w:rsid w:val="00F658E0"/>
    <w:rsid w:val="00F712E9"/>
    <w:rsid w:val="00F73032"/>
    <w:rsid w:val="00F807D6"/>
    <w:rsid w:val="00F82AD3"/>
    <w:rsid w:val="00F837CE"/>
    <w:rsid w:val="00F848FC"/>
    <w:rsid w:val="00F8718B"/>
    <w:rsid w:val="00F906F6"/>
    <w:rsid w:val="00F90AB4"/>
    <w:rsid w:val="00F91FFB"/>
    <w:rsid w:val="00F9282A"/>
    <w:rsid w:val="00F96BAD"/>
    <w:rsid w:val="00FA139D"/>
    <w:rsid w:val="00FA60F5"/>
    <w:rsid w:val="00FB027D"/>
    <w:rsid w:val="00FB0E84"/>
    <w:rsid w:val="00FB38AA"/>
    <w:rsid w:val="00FB5B5E"/>
    <w:rsid w:val="00FB6198"/>
    <w:rsid w:val="00FC0614"/>
    <w:rsid w:val="00FC2405"/>
    <w:rsid w:val="00FC4895"/>
    <w:rsid w:val="00FD01C2"/>
    <w:rsid w:val="00FD264D"/>
    <w:rsid w:val="00FD2B45"/>
    <w:rsid w:val="00FD668C"/>
    <w:rsid w:val="00FE08C7"/>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1">
    <w:name w:val="heading 1"/>
    <w:basedOn w:val="a"/>
    <w:next w:val="a"/>
    <w:qFormat/>
    <w:rsid w:val="00E11923"/>
    <w:pPr>
      <w:keepNext/>
      <w:numPr>
        <w:numId w:val="6"/>
      </w:numPr>
      <w:spacing w:before="240" w:after="60"/>
      <w:ind w:left="360" w:hanging="3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aliases w:val="Heading 4 Char1,Heading 4 Char Char"/>
    <w:basedOn w:val="a"/>
    <w:next w:val="a"/>
    <w:link w:val="40"/>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ind w:left="1080" w:hanging="108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ind w:left="1080" w:hanging="1080"/>
      <w:outlineLvl w:val="5"/>
    </w:pPr>
    <w:rPr>
      <w:b/>
      <w:bCs/>
      <w:szCs w:val="22"/>
    </w:rPr>
  </w:style>
  <w:style w:type="paragraph" w:styleId="7">
    <w:name w:val="heading 7"/>
    <w:basedOn w:val="a"/>
    <w:next w:val="a"/>
    <w:link w:val="70"/>
    <w:qFormat/>
    <w:rsid w:val="004234F0"/>
    <w:pPr>
      <w:keepNext/>
      <w:numPr>
        <w:ilvl w:val="6"/>
        <w:numId w:val="6"/>
      </w:numPr>
      <w:spacing w:before="240" w:after="60"/>
      <w:ind w:left="1440" w:hanging="1440"/>
      <w:outlineLvl w:val="6"/>
    </w:pPr>
    <w:rPr>
      <w:szCs w:val="24"/>
    </w:rPr>
  </w:style>
  <w:style w:type="paragraph" w:styleId="8">
    <w:name w:val="heading 8"/>
    <w:basedOn w:val="a"/>
    <w:next w:val="a"/>
    <w:link w:val="80"/>
    <w:qFormat/>
    <w:rsid w:val="004234F0"/>
    <w:pPr>
      <w:keepNext/>
      <w:numPr>
        <w:ilvl w:val="7"/>
        <w:numId w:val="6"/>
      </w:numPr>
      <w:spacing w:before="240" w:after="60"/>
      <w:ind w:left="1800" w:hanging="180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aliases w:val="Heading 4 Char1 (文字),Heading 4 Char Char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paragraph" w:styleId="ab">
    <w:name w:val="Revision"/>
    <w:hidden/>
    <w:uiPriority w:val="99"/>
    <w:semiHidden/>
    <w:rsid w:val="004957D9"/>
    <w:rPr>
      <w:sz w:val="22"/>
    </w:rPr>
  </w:style>
  <w:style w:type="character" w:styleId="ac">
    <w:name w:val="Unresolved Mention"/>
    <w:basedOn w:val="a0"/>
    <w:uiPriority w:val="99"/>
    <w:semiHidden/>
    <w:unhideWhenUsed/>
    <w:rsid w:val="008C60F8"/>
    <w:rPr>
      <w:color w:val="605E5C"/>
      <w:shd w:val="clear" w:color="auto" w:fill="E1DFDD"/>
    </w:rPr>
  </w:style>
  <w:style w:type="paragraph" w:styleId="ad">
    <w:name w:val="List Paragraph"/>
    <w:basedOn w:val="a"/>
    <w:uiPriority w:val="34"/>
    <w:qFormat/>
    <w:rsid w:val="00F837CE"/>
    <w:pPr>
      <w:ind w:leftChars="400" w:left="840"/>
    </w:pPr>
  </w:style>
  <w:style w:type="character" w:styleId="ae">
    <w:name w:val="annotation reference"/>
    <w:basedOn w:val="a0"/>
    <w:rsid w:val="00312888"/>
    <w:rPr>
      <w:sz w:val="18"/>
      <w:szCs w:val="18"/>
    </w:rPr>
  </w:style>
  <w:style w:type="paragraph" w:styleId="af">
    <w:name w:val="annotation text"/>
    <w:basedOn w:val="a"/>
    <w:link w:val="af0"/>
    <w:rsid w:val="00312888"/>
    <w:pPr>
      <w:jc w:val="left"/>
    </w:pPr>
  </w:style>
  <w:style w:type="character" w:customStyle="1" w:styleId="af0">
    <w:name w:val="コメント文字列 (文字)"/>
    <w:basedOn w:val="a0"/>
    <w:link w:val="af"/>
    <w:rsid w:val="00312888"/>
    <w:rPr>
      <w:sz w:val="22"/>
    </w:rPr>
  </w:style>
  <w:style w:type="paragraph" w:styleId="af1">
    <w:name w:val="annotation subject"/>
    <w:basedOn w:val="af"/>
    <w:next w:val="af"/>
    <w:link w:val="af2"/>
    <w:semiHidden/>
    <w:unhideWhenUsed/>
    <w:rsid w:val="00312888"/>
    <w:rPr>
      <w:b/>
      <w:bCs/>
    </w:rPr>
  </w:style>
  <w:style w:type="character" w:customStyle="1" w:styleId="af2">
    <w:name w:val="コメント内容 (文字)"/>
    <w:basedOn w:val="af0"/>
    <w:link w:val="af1"/>
    <w:semiHidden/>
    <w:rsid w:val="00312888"/>
    <w:rPr>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93fa350-acd8-4391-9884-acd5aa4f5d8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B8555D8AE60C5949871813FD59EB5700" ma:contentTypeVersion="16" ma:contentTypeDescription="新しいドキュメントを作成します。" ma:contentTypeScope="" ma:versionID="e4ee5a48007ba91f8414fe4a1cec4b99">
  <xsd:schema xmlns:xsd="http://www.w3.org/2001/XMLSchema" xmlns:xs="http://www.w3.org/2001/XMLSchema" xmlns:p="http://schemas.microsoft.com/office/2006/metadata/properties" xmlns:ns2="393fa350-acd8-4391-9884-acd5aa4f5d8d" xmlns:ns3="1788be5a-b9f6-41b1-93aa-2176009029fe" targetNamespace="http://schemas.microsoft.com/office/2006/metadata/properties" ma:root="true" ma:fieldsID="fc33153261410c8d1443871468ef228b" ns2:_="" ns3:_="">
    <xsd:import namespace="393fa350-acd8-4391-9884-acd5aa4f5d8d"/>
    <xsd:import namespace="1788be5a-b9f6-41b1-93aa-2176009029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3fa350-acd8-4391-9884-acd5aa4f5d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9339dfd0-b53b-470a-a1af-2eb893bacac6" ma:termSetId="09814cd3-568e-fe90-9814-8d621ff8fb84" ma:anchorId="fba54fb3-c3e1-fe81-a776-ca4b69148c4d" ma:open="true" ma:isKeyword="false">
      <xsd:complexType>
        <xsd:sequence>
          <xsd:element ref="pc:Terms" minOccurs="0" maxOccurs="1"/>
        </xsd:sequence>
      </xsd:complex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88be5a-b9f6-41b1-93aa-2176009029fe"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7A581E-C431-45C9-B322-71A62FB10B33}">
  <ds:schemaRefs>
    <ds:schemaRef ds:uri="http://schemas.microsoft.com/office/2006/metadata/properties"/>
    <ds:schemaRef ds:uri="http://schemas.microsoft.com/office/infopath/2007/PartnerControls"/>
    <ds:schemaRef ds:uri="393fa350-acd8-4391-9884-acd5aa4f5d8d"/>
  </ds:schemaRefs>
</ds:datastoreItem>
</file>

<file path=customXml/itemProps2.xml><?xml version="1.0" encoding="utf-8"?>
<ds:datastoreItem xmlns:ds="http://schemas.openxmlformats.org/officeDocument/2006/customXml" ds:itemID="{F9CBB832-6C64-42DE-9755-8CBCFE625D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3fa350-acd8-4391-9884-acd5aa4f5d8d"/>
    <ds:schemaRef ds:uri="1788be5a-b9f6-41b1-93aa-2176009029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B29B46-A305-485F-9E1D-9EA45700E0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880</Words>
  <Characters>5016</Characters>
  <Application>Microsoft Office Word</Application>
  <DocSecurity>0</DocSecurity>
  <Lines>41</Lines>
  <Paragraphs>11</Paragraphs>
  <ScaleCrop>false</ScaleCrop>
  <HeadingPairs>
    <vt:vector size="6" baseType="variant">
      <vt:variant>
        <vt:lpstr>タイトル</vt:lpstr>
      </vt:variant>
      <vt:variant>
        <vt:i4>1</vt:i4>
      </vt:variant>
      <vt:variant>
        <vt:lpstr>Titel</vt:lpstr>
      </vt:variant>
      <vt:variant>
        <vt:i4>1</vt:i4>
      </vt:variant>
      <vt:variant>
        <vt:lpstr>Title</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5885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中條 健</cp:lastModifiedBy>
  <cp:revision>6</cp:revision>
  <cp:lastPrinted>1900-01-01T08:00:00Z</cp:lastPrinted>
  <dcterms:created xsi:type="dcterms:W3CDTF">2026-01-07T07:50:00Z</dcterms:created>
  <dcterms:modified xsi:type="dcterms:W3CDTF">2026-01-07T08:07:00Z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0x010100B8555D8AE60C5949871813FD59EB5700</vt:lpwstr>
  </property>
  <property fmtid="{D5CDD505-2E9C-101B-9397-08002B2CF9AE}" pid="3" name="MediaServiceImageTags">
    <vt:lpwstr/>
  </property>
</Properties>
</file>