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7F843D14" w:rsidR="006C5D39" w:rsidRPr="005B217D" w:rsidRDefault="00EF37F6" w:rsidP="00C97D78">
            <w:pPr>
              <w:tabs>
                <w:tab w:val="left" w:pos="7200"/>
              </w:tabs>
              <w:spacing w:before="0"/>
              <w:rPr>
                <w:b/>
                <w:szCs w:val="22"/>
                <w:lang w:val="en-CA"/>
              </w:rPr>
            </w:pPr>
            <w:bookmarkStart w:id="0" w:name="_Hlk206799175"/>
            <w:bookmarkEnd w:id="0"/>
            <w:r>
              <w:rPr>
                <w:b/>
                <w:noProof/>
                <w:szCs w:val="22"/>
                <w:lang w:val="de-DE" w:eastAsia="de-DE"/>
              </w:rPr>
              <w:drawing>
                <wp:anchor distT="0" distB="0" distL="114300" distR="114300" simplePos="0" relativeHeight="251658752" behindDoc="0" locked="0" layoutInCell="1" allowOverlap="1" wp14:anchorId="00EDF105" wp14:editId="57BC1235">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4973F59E" w:rsidR="00E61DAC" w:rsidRPr="005B217D" w:rsidRDefault="00965F25" w:rsidP="00536188">
            <w:pPr>
              <w:tabs>
                <w:tab w:val="left" w:pos="7200"/>
              </w:tabs>
              <w:spacing w:before="0"/>
              <w:rPr>
                <w:b/>
                <w:szCs w:val="22"/>
                <w:lang w:val="en-CA"/>
              </w:rPr>
            </w:pPr>
            <w:r>
              <w:rPr>
                <w:lang w:val="en-GB"/>
              </w:rPr>
              <w:t>40th</w:t>
            </w:r>
            <w:r w:rsidRPr="00235B52">
              <w:rPr>
                <w:lang w:val="en-GB"/>
              </w:rPr>
              <w:t xml:space="preserve"> Meeting: Geneva, CH, </w:t>
            </w:r>
            <w:r>
              <w:rPr>
                <w:lang w:val="en-GB"/>
              </w:rPr>
              <w:t>3</w:t>
            </w:r>
            <w:r w:rsidRPr="00235B52">
              <w:rPr>
                <w:lang w:val="en-GB"/>
              </w:rPr>
              <w:t>–</w:t>
            </w:r>
            <w:r>
              <w:rPr>
                <w:lang w:val="en-GB"/>
              </w:rPr>
              <w:t>12</w:t>
            </w:r>
            <w:r w:rsidRPr="00235B52">
              <w:rPr>
                <w:lang w:val="en-GB"/>
              </w:rPr>
              <w:t xml:space="preserve"> </w:t>
            </w:r>
            <w:r>
              <w:rPr>
                <w:lang w:val="en-GB"/>
              </w:rPr>
              <w:t>October</w:t>
            </w:r>
            <w:r w:rsidRPr="00235B52">
              <w:rPr>
                <w:lang w:val="en-GB"/>
              </w:rPr>
              <w:t xml:space="preserve"> 202</w:t>
            </w:r>
            <w:r>
              <w:rPr>
                <w:lang w:val="en-GB"/>
              </w:rPr>
              <w:t>5</w:t>
            </w:r>
          </w:p>
        </w:tc>
        <w:tc>
          <w:tcPr>
            <w:tcW w:w="3060" w:type="dxa"/>
          </w:tcPr>
          <w:p w14:paraId="59B7E346" w14:textId="2C7EE37A"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965F25">
              <w:rPr>
                <w:lang w:val="en-CA"/>
              </w:rPr>
              <w:t>N</w:t>
            </w:r>
            <w:r w:rsidR="00785DC8">
              <w:rPr>
                <w:lang w:val="en-CA"/>
              </w:rPr>
              <w:t>0049</w:t>
            </w:r>
            <w:r w:rsidR="006A0E5C" w:rsidRPr="006A0E5C">
              <w:rPr>
                <w:lang w:val="en-CA"/>
              </w:rPr>
              <w:t>-v</w:t>
            </w:r>
            <w:r w:rsidR="00785DC8">
              <w:rPr>
                <w:lang w:val="en-CA"/>
              </w:rPr>
              <w:t>1</w:t>
            </w:r>
          </w:p>
        </w:tc>
      </w:tr>
    </w:tbl>
    <w:p w14:paraId="79DBA597" w14:textId="0F2834AF" w:rsidR="00E61DAC" w:rsidRPr="005B217D" w:rsidRDefault="00965F25" w:rsidP="00531AE9">
      <w:pPr>
        <w:spacing w:before="0"/>
        <w:rPr>
          <w:lang w:val="en-CA"/>
        </w:rPr>
      </w:pPr>
      <w:r>
        <w:rPr>
          <w:b/>
          <w:bCs/>
          <w:noProof/>
          <w:lang w:val="en-GB"/>
        </w:rPr>
        <w:drawing>
          <wp:anchor distT="0" distB="0" distL="114300" distR="114300" simplePos="0" relativeHeight="251660800" behindDoc="0" locked="0" layoutInCell="1" allowOverlap="1" wp14:anchorId="45F5C5FA" wp14:editId="5E3E94AC">
            <wp:simplePos x="0" y="0"/>
            <wp:positionH relativeFrom="column">
              <wp:posOffset>32385</wp:posOffset>
            </wp:positionH>
            <wp:positionV relativeFrom="paragraph">
              <wp:posOffset>-837293</wp:posOffset>
            </wp:positionV>
            <wp:extent cx="271544" cy="300113"/>
            <wp:effectExtent l="0" t="0" r="0" b="5080"/>
            <wp:wrapNone/>
            <wp:docPr id="882939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1544" cy="300113"/>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44AA0830" w:rsidR="00E61DAC" w:rsidRPr="005B217D" w:rsidRDefault="00D51ADD" w:rsidP="009D7CE6">
            <w:pPr>
              <w:spacing w:before="60" w:after="60"/>
              <w:rPr>
                <w:b/>
                <w:szCs w:val="22"/>
                <w:lang w:val="en-CA"/>
              </w:rPr>
            </w:pPr>
            <w:r w:rsidRPr="00EF373B">
              <w:rPr>
                <w:b/>
              </w:rPr>
              <w:t xml:space="preserve">AHG18: Teleconference on </w:t>
            </w:r>
            <w:r w:rsidRPr="00EF373B">
              <w:rPr>
                <w:b/>
                <w:lang w:val="en-CA"/>
              </w:rPr>
              <w:t>ultra-low latency and packet loss resilience</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16E57551" w:rsidR="00E61DAC" w:rsidRPr="005B217D" w:rsidRDefault="00D51ADD" w:rsidP="009D7CE6">
            <w:pPr>
              <w:spacing w:before="60" w:after="60"/>
              <w:rPr>
                <w:szCs w:val="22"/>
                <w:lang w:val="en-CA"/>
              </w:rPr>
            </w:pPr>
            <w:r w:rsidRPr="00EF373B">
              <w:rPr>
                <w:szCs w:val="22"/>
                <w:lang w:val="en-CA"/>
              </w:rPr>
              <w:t>Input document to 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10DEFE8B" w:rsidR="00E61DAC" w:rsidRPr="005B217D" w:rsidRDefault="00E61DAC" w:rsidP="005E1AC6">
            <w:pPr>
              <w:spacing w:before="60" w:after="60"/>
              <w:rPr>
                <w:szCs w:val="22"/>
                <w:lang w:val="en-CA"/>
              </w:rPr>
            </w:pPr>
            <w:r w:rsidRPr="005B217D">
              <w:rPr>
                <w:szCs w:val="22"/>
                <w:lang w:val="en-CA"/>
              </w:rPr>
              <w:t>Report</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694E4D3C" w14:textId="1A821639" w:rsidR="00D51ADD" w:rsidRPr="00EF373B" w:rsidRDefault="00D51ADD" w:rsidP="00D51ADD">
            <w:pPr>
              <w:spacing w:before="60" w:after="60"/>
              <w:rPr>
                <w:lang w:val="en-CA"/>
              </w:rPr>
            </w:pPr>
            <w:r w:rsidRPr="00EF373B">
              <w:rPr>
                <w:lang w:val="en-CA"/>
              </w:rPr>
              <w:t>S. Ikonin, S. Wenger, V. Zakharchenko (co-chairs)</w:t>
            </w:r>
          </w:p>
          <w:p w14:paraId="49D81240" w14:textId="7BF5E2FD" w:rsidR="00E61DAC" w:rsidRPr="005B217D" w:rsidRDefault="00D51ADD" w:rsidP="00D51ADD">
            <w:pPr>
              <w:spacing w:before="60" w:after="60"/>
              <w:rPr>
                <w:szCs w:val="22"/>
                <w:lang w:val="en-CA"/>
              </w:rPr>
            </w:pPr>
            <w:r w:rsidRPr="00EF373B">
              <w:rPr>
                <w:lang w:val="en-CA"/>
              </w:rPr>
              <w:t>S. Deshpande, J. Ström, X. Ma, C. Kim, S. Puri, S. Fößel (vice-chairs)</w:t>
            </w:r>
          </w:p>
        </w:tc>
        <w:tc>
          <w:tcPr>
            <w:tcW w:w="900" w:type="dxa"/>
          </w:tcPr>
          <w:p w14:paraId="0140ECA2" w14:textId="0B9B5A28" w:rsidR="00E61DAC" w:rsidRPr="005B217D" w:rsidRDefault="00E61DAC">
            <w:pPr>
              <w:spacing w:before="60" w:after="60"/>
              <w:rPr>
                <w:szCs w:val="22"/>
                <w:lang w:val="en-CA"/>
              </w:rPr>
            </w:pPr>
            <w:r w:rsidRPr="005B217D">
              <w:rPr>
                <w:szCs w:val="22"/>
                <w:lang w:val="en-CA"/>
              </w:rPr>
              <w:t>Email:</w:t>
            </w:r>
          </w:p>
        </w:tc>
        <w:tc>
          <w:tcPr>
            <w:tcW w:w="3060" w:type="dxa"/>
          </w:tcPr>
          <w:p w14:paraId="6BADF6A3" w14:textId="61DE7504" w:rsidR="00D51ADD" w:rsidRPr="00EF373B" w:rsidRDefault="000F1F15" w:rsidP="00D51ADD">
            <w:pPr>
              <w:spacing w:before="60" w:after="60"/>
              <w:rPr>
                <w:rStyle w:val="Hyperlink"/>
              </w:rPr>
            </w:pPr>
            <w:hyperlink r:id="rId10" w:history="1">
              <w:r w:rsidR="00D51ADD" w:rsidRPr="00EF373B">
                <w:rPr>
                  <w:rStyle w:val="Hyperlink"/>
                </w:rPr>
                <w:t>sergey.ikonin@huawei.com</w:t>
              </w:r>
            </w:hyperlink>
          </w:p>
          <w:p w14:paraId="0BDBC86D" w14:textId="77777777" w:rsidR="00D51ADD" w:rsidRPr="00EF373B" w:rsidRDefault="000F1F15" w:rsidP="00D51ADD">
            <w:pPr>
              <w:spacing w:before="60" w:after="60"/>
              <w:rPr>
                <w:szCs w:val="22"/>
              </w:rPr>
            </w:pPr>
            <w:hyperlink r:id="rId11" w:history="1">
              <w:r w:rsidR="00D51ADD" w:rsidRPr="00EF373B">
                <w:rPr>
                  <w:rStyle w:val="Hyperlink"/>
                  <w:szCs w:val="22"/>
                </w:rPr>
                <w:t>swenger@global.tencent.com</w:t>
              </w:r>
            </w:hyperlink>
          </w:p>
          <w:p w14:paraId="32C2ABFD" w14:textId="09A4AA55" w:rsidR="00E61DAC" w:rsidRPr="005B217D" w:rsidRDefault="000F1F15" w:rsidP="00D51ADD">
            <w:pPr>
              <w:spacing w:before="60" w:after="60"/>
              <w:rPr>
                <w:szCs w:val="22"/>
                <w:lang w:val="en-CA"/>
              </w:rPr>
            </w:pPr>
            <w:hyperlink r:id="rId12" w:history="1">
              <w:r w:rsidR="00D51ADD" w:rsidRPr="00EF373B">
                <w:rPr>
                  <w:rStyle w:val="Hyperlink"/>
                  <w:szCs w:val="22"/>
                </w:rPr>
                <w:t>vlad.zakharchenko@nokia.com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51021F69" w:rsidR="00E61DAC" w:rsidRPr="005B217D" w:rsidRDefault="00745F6B">
            <w:pPr>
              <w:spacing w:before="60" w:after="60"/>
              <w:rPr>
                <w:szCs w:val="22"/>
                <w:lang w:val="en-CA"/>
              </w:rPr>
            </w:pPr>
            <w:r w:rsidRPr="005B217D">
              <w:rPr>
                <w:szCs w:val="22"/>
                <w:lang w:val="en-CA"/>
              </w:rPr>
              <w:t>AHG</w:t>
            </w:r>
            <w:r w:rsidR="00D51ADD">
              <w:rPr>
                <w:szCs w:val="22"/>
                <w:lang w:val="en-CA"/>
              </w:rPr>
              <w:t>18</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23883F2" w14:textId="0C4CA1DF" w:rsidR="00263398" w:rsidRPr="00D51ADD" w:rsidRDefault="00D51ADD" w:rsidP="009234A5">
      <w:pPr>
        <w:rPr>
          <w:color w:val="000000" w:themeColor="text1"/>
        </w:rPr>
      </w:pPr>
      <w:r w:rsidRPr="00EF373B">
        <w:rPr>
          <w:color w:val="000000" w:themeColor="text1"/>
        </w:rPr>
        <w:t>This document summarizes discussions during teleconference</w:t>
      </w:r>
      <w:r>
        <w:rPr>
          <w:color w:val="000000" w:themeColor="text1"/>
        </w:rPr>
        <w:t xml:space="preserve"> of AHG18</w:t>
      </w:r>
      <w:r w:rsidRPr="00EF373B">
        <w:rPr>
          <w:color w:val="000000" w:themeColor="text1"/>
        </w:rPr>
        <w:t xml:space="preserve"> on </w:t>
      </w:r>
      <w:r w:rsidRPr="00EF373B">
        <w:rPr>
          <w:b/>
          <w:lang w:val="en-CA"/>
        </w:rPr>
        <w:t>Ultra-low latency and packet loss resilience</w:t>
      </w:r>
      <w:r w:rsidRPr="00EF373B">
        <w:rPr>
          <w:b/>
          <w:color w:val="000000" w:themeColor="text1"/>
        </w:rPr>
        <w:t xml:space="preserve"> </w:t>
      </w:r>
      <w:r w:rsidRPr="00EF373B">
        <w:rPr>
          <w:szCs w:val="22"/>
        </w:rPr>
        <w:t xml:space="preserve">that have taken place between the </w:t>
      </w:r>
      <w:r>
        <w:rPr>
          <w:szCs w:val="22"/>
        </w:rPr>
        <w:t>39</w:t>
      </w:r>
      <w:r w:rsidRPr="00EF373B">
        <w:rPr>
          <w:szCs w:val="22"/>
          <w:vertAlign w:val="superscript"/>
        </w:rPr>
        <w:t>th</w:t>
      </w:r>
      <w:r>
        <w:rPr>
          <w:szCs w:val="22"/>
        </w:rPr>
        <w:t xml:space="preserve"> and 40</w:t>
      </w:r>
      <w:r w:rsidRPr="00D51ADD">
        <w:rPr>
          <w:szCs w:val="22"/>
          <w:vertAlign w:val="superscript"/>
        </w:rPr>
        <w:t>th</w:t>
      </w:r>
      <w:r>
        <w:rPr>
          <w:szCs w:val="22"/>
        </w:rPr>
        <w:t xml:space="preserve"> </w:t>
      </w:r>
      <w:r w:rsidRPr="00EF373B">
        <w:rPr>
          <w:szCs w:val="22"/>
        </w:rPr>
        <w:t xml:space="preserve"> JVET meetings.</w:t>
      </w:r>
      <w:r w:rsidRPr="00EF373B">
        <w:rPr>
          <w:color w:val="000000" w:themeColor="text1"/>
        </w:rPr>
        <w:t xml:space="preserve"> </w:t>
      </w:r>
    </w:p>
    <w:p w14:paraId="0AF25D56" w14:textId="77777777" w:rsidR="00D51ADD" w:rsidRPr="00EF373B" w:rsidRDefault="00D51ADD" w:rsidP="00D51ADD">
      <w:pPr>
        <w:pStyle w:val="Heading1"/>
        <w:pBdr>
          <w:top w:val="none" w:sz="4" w:space="0" w:color="000000"/>
          <w:left w:val="none" w:sz="4" w:space="0" w:color="000000"/>
          <w:bottom w:val="none" w:sz="4" w:space="0" w:color="000000"/>
          <w:right w:val="none" w:sz="4" w:space="0" w:color="000000"/>
          <w:between w:val="none" w:sz="4" w:space="0" w:color="000000"/>
        </w:pBdr>
        <w:tabs>
          <w:tab w:val="clear" w:pos="1800"/>
          <w:tab w:val="clear" w:pos="2160"/>
          <w:tab w:val="clear" w:pos="2520"/>
          <w:tab w:val="clear" w:pos="2880"/>
          <w:tab w:val="clear" w:pos="3240"/>
          <w:tab w:val="clear" w:pos="3600"/>
          <w:tab w:val="clear" w:pos="3960"/>
          <w:tab w:val="clear" w:pos="4320"/>
        </w:tabs>
        <w:overflowPunct/>
        <w:autoSpaceDE/>
        <w:autoSpaceDN/>
        <w:adjustRightInd/>
        <w:ind w:left="432" w:hanging="432"/>
        <w:jc w:val="left"/>
        <w:textAlignment w:val="auto"/>
      </w:pPr>
      <w:r w:rsidRPr="00EF373B">
        <w:t>AHG mandates</w:t>
      </w:r>
    </w:p>
    <w:p w14:paraId="0EF3754D" w14:textId="77777777" w:rsidR="00D51ADD" w:rsidRPr="00EF373B" w:rsidRDefault="00D51ADD" w:rsidP="00D51ADD">
      <w:pPr>
        <w:numPr>
          <w:ilvl w:val="0"/>
          <w:numId w:val="12"/>
        </w:numPr>
        <w:overflowPunct/>
        <w:autoSpaceDE/>
        <w:adjustRightInd/>
        <w:jc w:val="left"/>
        <w:textAlignment w:val="auto"/>
        <w:rPr>
          <w:bdr w:val="none" w:sz="0" w:space="0" w:color="auto" w:frame="1"/>
        </w:rPr>
      </w:pPr>
      <w:r w:rsidRPr="00EF373B">
        <w:rPr>
          <w:bdr w:val="none" w:sz="0" w:space="0" w:color="auto" w:frame="1"/>
        </w:rPr>
        <w:t>Investigate and identify test conditions, evaluation criteria and evaluation methodology, supporting a set of end-to-end latency targets in a range of 25-100 ms.</w:t>
      </w:r>
    </w:p>
    <w:p w14:paraId="2CE7C245" w14:textId="77777777" w:rsidR="00D51ADD" w:rsidRPr="00EF373B" w:rsidRDefault="00D51ADD" w:rsidP="00D51ADD">
      <w:pPr>
        <w:numPr>
          <w:ilvl w:val="0"/>
          <w:numId w:val="12"/>
        </w:numPr>
        <w:overflowPunct/>
        <w:autoSpaceDE/>
        <w:adjustRightInd/>
        <w:jc w:val="left"/>
        <w:textAlignment w:val="auto"/>
        <w:rPr>
          <w:bdr w:val="none" w:sz="0" w:space="0" w:color="auto" w:frame="1"/>
        </w:rPr>
      </w:pPr>
      <w:r w:rsidRPr="00EF373B">
        <w:rPr>
          <w:bdr w:val="none" w:sz="0" w:space="0" w:color="auto" w:frame="1"/>
        </w:rPr>
        <w:t>Investigate creation of practical simulation software based on VTM, including network transmission aspects, and conduct performance evaluation.</w:t>
      </w:r>
    </w:p>
    <w:p w14:paraId="5214ACDA" w14:textId="77777777" w:rsidR="00D51ADD" w:rsidRPr="00EF373B" w:rsidRDefault="00D51ADD" w:rsidP="00D51ADD">
      <w:pPr>
        <w:numPr>
          <w:ilvl w:val="0"/>
          <w:numId w:val="12"/>
        </w:numPr>
        <w:overflowPunct/>
        <w:autoSpaceDE/>
        <w:adjustRightInd/>
        <w:jc w:val="left"/>
        <w:textAlignment w:val="auto"/>
        <w:rPr>
          <w:b/>
        </w:rPr>
      </w:pPr>
      <w:r w:rsidRPr="00EF373B">
        <w:rPr>
          <w:bdr w:val="none" w:sz="0" w:space="0" w:color="auto" w:frame="1"/>
        </w:rPr>
        <w:t>Identify potential requirements and feasibility of standard based technologies to support ultra-low delay requirements, including packet loss resilient decoding.</w:t>
      </w:r>
    </w:p>
    <w:p w14:paraId="7E381496" w14:textId="77777777" w:rsidR="00D51ADD" w:rsidRPr="00EF373B" w:rsidRDefault="00D51ADD" w:rsidP="00D51ADD">
      <w:pPr>
        <w:numPr>
          <w:ilvl w:val="0"/>
          <w:numId w:val="12"/>
        </w:numPr>
        <w:overflowPunct/>
        <w:autoSpaceDE/>
        <w:adjustRightInd/>
        <w:jc w:val="left"/>
        <w:textAlignment w:val="auto"/>
        <w:rPr>
          <w:b/>
        </w:rPr>
      </w:pPr>
      <w:r w:rsidRPr="00EF373B">
        <w:rPr>
          <w:bdr w:val="none" w:sz="0" w:space="0" w:color="auto" w:frame="1"/>
        </w:rPr>
        <w:t>Investigate packet loss resilient technologies beyond VVC supporting ultra-low delay coding for interactive and live broadcasting scenarios.</w:t>
      </w:r>
    </w:p>
    <w:p w14:paraId="487AC630" w14:textId="77777777" w:rsidR="00D51ADD" w:rsidRPr="00EF373B" w:rsidRDefault="00D51ADD" w:rsidP="00D51ADD">
      <w:pPr>
        <w:numPr>
          <w:ilvl w:val="0"/>
          <w:numId w:val="12"/>
        </w:numPr>
        <w:overflowPunct/>
        <w:autoSpaceDE/>
        <w:adjustRightInd/>
        <w:jc w:val="left"/>
        <w:textAlignment w:val="auto"/>
        <w:rPr>
          <w:b/>
          <w:lang w:val="en-CA"/>
        </w:rPr>
      </w:pPr>
      <w:r w:rsidRPr="00EF373B">
        <w:t>Coordinate with AHG4 on investigating visual impact of data losses</w:t>
      </w:r>
      <w:r w:rsidRPr="00EF373B">
        <w:rPr>
          <w:bdr w:val="none" w:sz="0" w:space="0" w:color="auto" w:frame="1"/>
          <w:lang w:val="en-CA"/>
        </w:rPr>
        <w:t>.</w:t>
      </w:r>
    </w:p>
    <w:p w14:paraId="349EC2E9" w14:textId="6381D2E7" w:rsidR="00D51ADD" w:rsidRPr="00EF373B" w:rsidRDefault="00D51ADD" w:rsidP="00D51ADD">
      <w:pPr>
        <w:pStyle w:val="Heading1"/>
        <w:pBdr>
          <w:top w:val="none" w:sz="4" w:space="0" w:color="000000"/>
          <w:left w:val="none" w:sz="4" w:space="0" w:color="000000"/>
          <w:bottom w:val="none" w:sz="4" w:space="0" w:color="000000"/>
          <w:right w:val="none" w:sz="4" w:space="0" w:color="000000"/>
          <w:between w:val="none" w:sz="4" w:space="0" w:color="000000"/>
        </w:pBdr>
        <w:tabs>
          <w:tab w:val="clear" w:pos="1800"/>
          <w:tab w:val="clear" w:pos="2160"/>
          <w:tab w:val="clear" w:pos="2520"/>
          <w:tab w:val="clear" w:pos="2880"/>
          <w:tab w:val="clear" w:pos="3240"/>
          <w:tab w:val="clear" w:pos="3600"/>
          <w:tab w:val="clear" w:pos="3960"/>
          <w:tab w:val="clear" w:pos="4320"/>
        </w:tabs>
        <w:overflowPunct/>
        <w:autoSpaceDE/>
        <w:autoSpaceDN/>
        <w:adjustRightInd/>
        <w:ind w:left="432" w:hanging="432"/>
        <w:jc w:val="left"/>
        <w:textAlignment w:val="auto"/>
      </w:pPr>
      <w:r w:rsidRPr="00EF373B">
        <w:t>Meeting of 2025-0</w:t>
      </w:r>
      <w:r>
        <w:t>8</w:t>
      </w:r>
      <w:r w:rsidRPr="00EF373B">
        <w:t>-</w:t>
      </w:r>
      <w:r>
        <w:t>21</w:t>
      </w:r>
    </w:p>
    <w:p w14:paraId="49A82396" w14:textId="202B8A51" w:rsidR="00D51ADD" w:rsidRPr="00EF373B" w:rsidRDefault="00D51ADD" w:rsidP="00D51ADD">
      <w:r w:rsidRPr="00EF373B">
        <w:t xml:space="preserve">The teleconference was conducted on </w:t>
      </w:r>
      <w:r>
        <w:t>August</w:t>
      </w:r>
      <w:r w:rsidRPr="00EF373B">
        <w:t xml:space="preserve"> 2</w:t>
      </w:r>
      <w:r>
        <w:t>1</w:t>
      </w:r>
      <w:r w:rsidRPr="00EF373B">
        <w:t>, 2025, at 17:00 UTC. In total 2</w:t>
      </w:r>
      <w:r w:rsidR="006F1FEB">
        <w:t>7</w:t>
      </w:r>
      <w:r w:rsidRPr="00EF373B">
        <w:t xml:space="preserve"> experts attended the discussion.</w:t>
      </w:r>
    </w:p>
    <w:p w14:paraId="5269FB25" w14:textId="241A0961" w:rsidR="00D51ADD" w:rsidRPr="0014433A" w:rsidRDefault="00D51ADD" w:rsidP="0014433A">
      <w:r w:rsidRPr="00EF373B">
        <w:t xml:space="preserve">Agenda of the teleconference </w:t>
      </w:r>
      <w:r w:rsidR="005123F6">
        <w:t>was</w:t>
      </w:r>
      <w:r w:rsidRPr="00EF373B">
        <w:t xml:space="preserve"> as follows:</w:t>
      </w:r>
    </w:p>
    <w:p w14:paraId="79D8E707" w14:textId="77777777" w:rsidR="00E4376E" w:rsidRPr="00E4376E" w:rsidRDefault="00E4376E" w:rsidP="00E4376E">
      <w:pPr>
        <w:numPr>
          <w:ilvl w:val="0"/>
          <w:numId w:val="15"/>
        </w:numPr>
        <w:tabs>
          <w:tab w:val="left" w:pos="720"/>
        </w:tabs>
      </w:pPr>
      <w:r w:rsidRPr="00E4376E">
        <w:t>JVET-AN0046: On test conditions for ultra-low latency and packet loss resilience with full QP range</w:t>
      </w:r>
    </w:p>
    <w:p w14:paraId="1123F5A7" w14:textId="77777777" w:rsidR="00E4376E" w:rsidRPr="00E4376E" w:rsidRDefault="00E4376E" w:rsidP="00E4376E">
      <w:pPr>
        <w:numPr>
          <w:ilvl w:val="1"/>
          <w:numId w:val="15"/>
        </w:numPr>
        <w:tabs>
          <w:tab w:val="left" w:pos="1440"/>
        </w:tabs>
      </w:pPr>
      <w:r w:rsidRPr="00E4376E">
        <w:t>Network bandwidth point selection automation script</w:t>
      </w:r>
    </w:p>
    <w:p w14:paraId="2B93AFC2" w14:textId="77777777" w:rsidR="00E4376E" w:rsidRPr="00E4376E" w:rsidRDefault="00E4376E" w:rsidP="00E4376E">
      <w:pPr>
        <w:numPr>
          <w:ilvl w:val="1"/>
          <w:numId w:val="15"/>
        </w:numPr>
        <w:tabs>
          <w:tab w:val="left" w:pos="1440"/>
        </w:tabs>
      </w:pPr>
      <w:r w:rsidRPr="00E4376E">
        <w:t>LDP/LDB simulations in full QP range</w:t>
      </w:r>
    </w:p>
    <w:p w14:paraId="5BCA5FC5" w14:textId="77777777" w:rsidR="00E4376E" w:rsidRPr="00E4376E" w:rsidRDefault="00E4376E" w:rsidP="00E4376E">
      <w:pPr>
        <w:numPr>
          <w:ilvl w:val="1"/>
          <w:numId w:val="15"/>
        </w:numPr>
        <w:tabs>
          <w:tab w:val="left" w:pos="1440"/>
        </w:tabs>
      </w:pPr>
      <w:r w:rsidRPr="00E4376E">
        <w:t>Spatial Scalability</w:t>
      </w:r>
    </w:p>
    <w:p w14:paraId="7DC8EE8A" w14:textId="77777777" w:rsidR="00E4376E" w:rsidRPr="00E4376E" w:rsidRDefault="00E4376E" w:rsidP="00E4376E">
      <w:pPr>
        <w:numPr>
          <w:ilvl w:val="0"/>
          <w:numId w:val="15"/>
        </w:numPr>
        <w:tabs>
          <w:tab w:val="left" w:pos="720"/>
        </w:tabs>
      </w:pPr>
      <w:r w:rsidRPr="00E4376E">
        <w:t xml:space="preserve">AHG18 software, MRs status </w:t>
      </w:r>
    </w:p>
    <w:p w14:paraId="20742C81" w14:textId="15E6981F" w:rsidR="00E4376E" w:rsidRPr="00E4376E" w:rsidRDefault="00E4376E" w:rsidP="00E4376E">
      <w:pPr>
        <w:numPr>
          <w:ilvl w:val="1"/>
          <w:numId w:val="15"/>
        </w:numPr>
        <w:tabs>
          <w:tab w:val="left" w:pos="1440"/>
        </w:tabs>
      </w:pPr>
      <w:r w:rsidRPr="00E4376E">
        <w:t>MR2: Full</w:t>
      </w:r>
      <w:r w:rsidR="005123F6">
        <w:t xml:space="preserve"> </w:t>
      </w:r>
      <w:r w:rsidRPr="00E4376E">
        <w:t xml:space="preserve">VTM </w:t>
      </w:r>
    </w:p>
    <w:p w14:paraId="23DC1AD2" w14:textId="77777777" w:rsidR="00E4376E" w:rsidRPr="00E4376E" w:rsidRDefault="00E4376E" w:rsidP="00E4376E">
      <w:pPr>
        <w:numPr>
          <w:ilvl w:val="1"/>
          <w:numId w:val="15"/>
        </w:numPr>
        <w:tabs>
          <w:tab w:val="left" w:pos="1440"/>
        </w:tabs>
      </w:pPr>
      <w:r w:rsidRPr="00E4376E">
        <w:t>MR3: GDR fix</w:t>
      </w:r>
    </w:p>
    <w:p w14:paraId="4DFDA87B" w14:textId="77777777" w:rsidR="00E4376E" w:rsidRPr="00E4376E" w:rsidRDefault="00E4376E" w:rsidP="00E4376E">
      <w:pPr>
        <w:numPr>
          <w:ilvl w:val="0"/>
          <w:numId w:val="15"/>
        </w:numPr>
        <w:tabs>
          <w:tab w:val="left" w:pos="720"/>
        </w:tabs>
      </w:pPr>
      <w:r w:rsidRPr="00E4376E">
        <w:lastRenderedPageBreak/>
        <w:t>JVET-AN0045: Codec software for ultra-low latency and packet loss resilience (related to JVET-AM0218)</w:t>
      </w:r>
    </w:p>
    <w:p w14:paraId="17354762" w14:textId="77777777" w:rsidR="00E4376E" w:rsidRPr="00E4376E" w:rsidRDefault="00E4376E" w:rsidP="00E4376E">
      <w:pPr>
        <w:numPr>
          <w:ilvl w:val="1"/>
          <w:numId w:val="15"/>
        </w:numPr>
        <w:tabs>
          <w:tab w:val="left" w:pos="1440"/>
        </w:tabs>
      </w:pPr>
      <w:r w:rsidRPr="00E4376E">
        <w:t>Software overview</w:t>
      </w:r>
    </w:p>
    <w:p w14:paraId="260DE983" w14:textId="1BBFE958" w:rsidR="00E4376E" w:rsidRPr="00E4376E" w:rsidRDefault="00E4376E" w:rsidP="00E4376E">
      <w:pPr>
        <w:numPr>
          <w:ilvl w:val="1"/>
          <w:numId w:val="15"/>
        </w:numPr>
        <w:tabs>
          <w:tab w:val="left" w:pos="1440"/>
        </w:tabs>
      </w:pPr>
      <w:r w:rsidRPr="00E4376E">
        <w:t>Transmission priority model</w:t>
      </w:r>
    </w:p>
    <w:p w14:paraId="5F0CF8E4" w14:textId="2F202A01" w:rsidR="001F2594" w:rsidRDefault="00D51ADD" w:rsidP="00D51ADD">
      <w:pPr>
        <w:pStyle w:val="Heading1"/>
      </w:pPr>
      <w:r w:rsidRPr="00EF373B">
        <w:t>Discussion</w:t>
      </w:r>
    </w:p>
    <w:p w14:paraId="58911CBF" w14:textId="02530590" w:rsidR="0014433A" w:rsidRDefault="0014433A" w:rsidP="0014433A">
      <w:pPr>
        <w:pStyle w:val="Heading2"/>
      </w:pPr>
      <w:r w:rsidRPr="0014433A">
        <w:t>JVET-AN0046: On test conditions for ultra-low latency and packet loss resilience with full QP range</w:t>
      </w:r>
    </w:p>
    <w:p w14:paraId="7FF830E4" w14:textId="10599AB7" w:rsidR="0063339C" w:rsidRDefault="0063339C" w:rsidP="0063339C">
      <w:r>
        <w:t xml:space="preserve">The document JVET-AN0046 was presented addressing comments of last JVET meeting concerning ULL CTC design (see </w:t>
      </w:r>
      <w:r w:rsidRPr="00A40D6D">
        <w:rPr>
          <w:szCs w:val="22"/>
          <w:lang w:val="en-CA"/>
        </w:rPr>
        <w:t>JVET-AM0109</w:t>
      </w:r>
      <w:r>
        <w:rPr>
          <w:szCs w:val="22"/>
          <w:lang w:val="en-CA"/>
        </w:rPr>
        <w:t xml:space="preserve">, </w:t>
      </w:r>
      <w:r w:rsidRPr="00A40D6D">
        <w:rPr>
          <w:szCs w:val="22"/>
          <w:lang w:val="en-CA"/>
        </w:rPr>
        <w:t>JVET-AM0202</w:t>
      </w:r>
      <w:r>
        <w:rPr>
          <w:szCs w:val="22"/>
          <w:lang w:val="en-CA"/>
        </w:rPr>
        <w:t xml:space="preserve">, </w:t>
      </w:r>
      <w:r w:rsidRPr="00A40D6D">
        <w:rPr>
          <w:szCs w:val="22"/>
          <w:lang w:val="en-CA"/>
        </w:rPr>
        <w:t>JVET-AM0204</w:t>
      </w:r>
      <w:r>
        <w:rPr>
          <w:szCs w:val="22"/>
          <w:lang w:val="en-CA"/>
        </w:rPr>
        <w:t xml:space="preserve">, </w:t>
      </w:r>
      <w:r w:rsidRPr="00A40D6D">
        <w:rPr>
          <w:szCs w:val="22"/>
          <w:lang w:val="en-CA"/>
        </w:rPr>
        <w:t>JVET-AM0222</w:t>
      </w:r>
      <w:r>
        <w:rPr>
          <w:szCs w:val="22"/>
          <w:lang w:val="en-CA"/>
        </w:rPr>
        <w:t xml:space="preserve">, </w:t>
      </w:r>
      <w:r w:rsidRPr="00A40D6D">
        <w:rPr>
          <w:szCs w:val="22"/>
          <w:lang w:val="en-CA"/>
        </w:rPr>
        <w:t>JVET-AM0325</w:t>
      </w:r>
      <w:r>
        <w:t>), and following topics were discussed.</w:t>
      </w:r>
    </w:p>
    <w:p w14:paraId="41ADEBD2" w14:textId="32AC4FE6" w:rsidR="0063339C" w:rsidRDefault="00E4376E" w:rsidP="0014433A">
      <w:pPr>
        <w:pStyle w:val="Heading3"/>
      </w:pPr>
      <w:r w:rsidRPr="00E4376E">
        <w:t>Network bandwidth point selection automation script</w:t>
      </w:r>
    </w:p>
    <w:p w14:paraId="25B62BB1" w14:textId="51F15DBD" w:rsidR="0063339C" w:rsidRDefault="0063339C" w:rsidP="0063339C">
      <w:pPr>
        <w:rPr>
          <w:szCs w:val="22"/>
          <w:lang w:val="en-CA"/>
        </w:rPr>
      </w:pPr>
      <w:r>
        <w:t xml:space="preserve">As was discussed last JVET meeting the wider range of QP is desirable to explore, extending from currently exercised QP22. </w:t>
      </w:r>
      <w:r>
        <w:rPr>
          <w:szCs w:val="22"/>
          <w:lang w:val="en-CA"/>
        </w:rPr>
        <w:t>That extension would require matching between video bitrate and channel capacity to experience decoding stability and reconstruction quality problems caused by network behaviour, which are subject of interest of AhG18. To make this matching the automation script was introduces.</w:t>
      </w:r>
    </w:p>
    <w:p w14:paraId="2BFCE97C" w14:textId="67FF5DAE" w:rsidR="0063339C" w:rsidRPr="00995EC3" w:rsidRDefault="0063339C" w:rsidP="0063339C">
      <w:pPr>
        <w:rPr>
          <w:lang w:eastAsia="de-DE"/>
        </w:rPr>
      </w:pPr>
      <w:r>
        <w:rPr>
          <w:lang w:val="en-CA" w:eastAsia="de-DE"/>
        </w:rPr>
        <w:t>The proposed automation script (</w:t>
      </w:r>
      <w:r w:rsidRPr="00DC4BA3">
        <w:rPr>
          <w:i/>
          <w:iCs/>
          <w:lang w:val="en-CA" w:eastAsia="de-DE"/>
        </w:rPr>
        <w:t>bandwidth_point_selection.py</w:t>
      </w:r>
      <w:r>
        <w:rPr>
          <w:i/>
          <w:iCs/>
          <w:lang w:val="en-CA" w:eastAsia="de-DE"/>
        </w:rPr>
        <w:t>.</w:t>
      </w:r>
      <w:r>
        <w:rPr>
          <w:lang w:val="en-CA" w:eastAsia="de-DE"/>
        </w:rPr>
        <w:t xml:space="preserve"> uploaded with v2 of </w:t>
      </w:r>
      <w:r>
        <w:t xml:space="preserve">JVET-AN0046 </w:t>
      </w:r>
      <w:r>
        <w:rPr>
          <w:lang w:val="en-CA" w:eastAsia="de-DE"/>
        </w:rPr>
        <w:t>contribution) takes average bitrate of specific coded sequence as input parameter and searches for the interval with 1.3 - 2.5x times larger average network capacity. Due to channel fluctuation in 20% of frames the instant channel bandwidth should drop below average video bitrate (low goodput ratio), which is another precondition. Below is an example of how to run it, and expected output:</w:t>
      </w:r>
    </w:p>
    <w:p w14:paraId="20960580" w14:textId="77777777" w:rsidR="0063339C" w:rsidRDefault="0063339C" w:rsidP="0063339C">
      <w:pPr>
        <w:rPr>
          <w:rFonts w:ascii="Courier New" w:hAnsi="Courier New" w:cs="Courier New"/>
          <w:sz w:val="18"/>
        </w:rPr>
      </w:pPr>
      <w:r w:rsidRPr="00350242">
        <w:rPr>
          <w:rFonts w:ascii="Courier New" w:hAnsi="Courier New" w:cs="Courier New"/>
          <w:sz w:val="18"/>
        </w:rPr>
        <w:t>python bandwidth_point_selection.py --bitrate 45</w:t>
      </w:r>
      <w:r>
        <w:rPr>
          <w:rFonts w:ascii="Courier New" w:hAnsi="Courier New" w:cs="Courier New"/>
          <w:sz w:val="18"/>
        </w:rPr>
        <w:t xml:space="preserve"> </w:t>
      </w:r>
      <w:r w:rsidRPr="00350242">
        <w:rPr>
          <w:rFonts w:ascii="Courier New" w:hAnsi="Courier New" w:cs="Courier New"/>
          <w:sz w:val="18"/>
        </w:rPr>
        <w:t>--config config.yaml</w:t>
      </w:r>
    </w:p>
    <w:p w14:paraId="365DD5F8" w14:textId="77777777" w:rsidR="0063339C" w:rsidRDefault="0063339C" w:rsidP="0063339C">
      <w:r>
        <w:t>Script returns list of found startlines in trace file sorted by distance from 20% of low good put ratio:</w:t>
      </w:r>
    </w:p>
    <w:p w14:paraId="48E65619" w14:textId="77777777" w:rsidR="0063339C" w:rsidRPr="00350242" w:rsidRDefault="0063339C" w:rsidP="0063339C">
      <w:pPr>
        <w:rPr>
          <w:rFonts w:ascii="Courier New" w:hAnsi="Courier New" w:cs="Courier New"/>
          <w:sz w:val="18"/>
        </w:rPr>
      </w:pPr>
    </w:p>
    <w:p w14:paraId="4781D01A" w14:textId="77777777" w:rsidR="0063339C" w:rsidRDefault="0063339C" w:rsidP="0063339C">
      <w:r w:rsidRPr="008748BE">
        <w:rPr>
          <w:noProof/>
        </w:rPr>
        <w:drawing>
          <wp:inline distT="0" distB="0" distL="0" distR="0" wp14:anchorId="2E737501" wp14:editId="1E5C773D">
            <wp:extent cx="5914390" cy="1080135"/>
            <wp:effectExtent l="0" t="0" r="0" b="571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14390" cy="1080135"/>
                    </a:xfrm>
                    <a:prstGeom prst="rect">
                      <a:avLst/>
                    </a:prstGeom>
                  </pic:spPr>
                </pic:pic>
              </a:graphicData>
            </a:graphic>
          </wp:inline>
        </w:drawing>
      </w:r>
    </w:p>
    <w:p w14:paraId="5A19592C" w14:textId="77777777" w:rsidR="0063339C" w:rsidRDefault="0063339C" w:rsidP="0063339C">
      <w:r>
        <w:t>For each found startline a channel capacity plot is saved as a picture to allowing to see the channel profile:</w:t>
      </w:r>
    </w:p>
    <w:p w14:paraId="197EE41F" w14:textId="77777777" w:rsidR="0063339C" w:rsidRDefault="0063339C" w:rsidP="0063339C">
      <w:pPr>
        <w:keepNext/>
      </w:pPr>
      <w:r w:rsidRPr="008C05E6">
        <w:rPr>
          <w:noProof/>
        </w:rPr>
        <w:drawing>
          <wp:inline distT="0" distB="0" distL="0" distR="0" wp14:anchorId="5C572AC3" wp14:editId="17105F3F">
            <wp:extent cx="5914390" cy="2221865"/>
            <wp:effectExtent l="0" t="0" r="0" b="698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14390" cy="2221865"/>
                    </a:xfrm>
                    <a:prstGeom prst="rect">
                      <a:avLst/>
                    </a:prstGeom>
                  </pic:spPr>
                </pic:pic>
              </a:graphicData>
            </a:graphic>
          </wp:inline>
        </w:drawing>
      </w:r>
    </w:p>
    <w:p w14:paraId="34024BC2" w14:textId="77777777" w:rsidR="0063339C" w:rsidRPr="00350242" w:rsidRDefault="0063339C" w:rsidP="0063339C">
      <w:pPr>
        <w:pStyle w:val="Caption"/>
        <w:jc w:val="center"/>
        <w:rPr>
          <w:lang w:eastAsia="de-DE"/>
        </w:rPr>
      </w:pPr>
      <w:r>
        <w:t xml:space="preserve">Figure </w:t>
      </w:r>
      <w:fldSimple w:instr=" SEQ Figure \* ARABIC ">
        <w:r>
          <w:rPr>
            <w:noProof/>
          </w:rPr>
          <w:t>1</w:t>
        </w:r>
      </w:fldSimple>
      <w:r>
        <w:t>: example of found start line for bandwidth point</w:t>
      </w:r>
    </w:p>
    <w:p w14:paraId="57212ACA" w14:textId="33B7A12A" w:rsidR="0063339C" w:rsidRPr="00DC4BA3" w:rsidRDefault="0063339C" w:rsidP="0063339C">
      <w:pPr>
        <w:rPr>
          <w:lang w:eastAsia="de-DE"/>
        </w:rPr>
      </w:pPr>
      <w:r>
        <w:rPr>
          <w:lang w:eastAsia="de-DE"/>
        </w:rPr>
        <w:lastRenderedPageBreak/>
        <w:t xml:space="preserve">All the script parameters are configurable. The details of configuration tweaking and recommendation can be found in </w:t>
      </w:r>
      <w:r>
        <w:rPr>
          <w:lang w:eastAsia="de-DE"/>
        </w:rPr>
        <w:fldChar w:fldCharType="begin"/>
      </w:r>
      <w:r>
        <w:rPr>
          <w:lang w:eastAsia="de-DE"/>
        </w:rPr>
        <w:instrText xml:space="preserve"> REF _Ref206639563 \h </w:instrText>
      </w:r>
      <w:r>
        <w:rPr>
          <w:lang w:eastAsia="de-DE"/>
        </w:rPr>
      </w:r>
      <w:r>
        <w:rPr>
          <w:lang w:eastAsia="de-DE"/>
        </w:rPr>
        <w:fldChar w:fldCharType="separate"/>
      </w:r>
      <w:r>
        <w:rPr>
          <w:lang w:val="en-CA"/>
        </w:rPr>
        <w:t>Annex A</w:t>
      </w:r>
      <w:r>
        <w:rPr>
          <w:lang w:eastAsia="de-DE"/>
        </w:rPr>
        <w:fldChar w:fldCharType="end"/>
      </w:r>
      <w:r>
        <w:rPr>
          <w:lang w:eastAsia="de-DE"/>
        </w:rPr>
        <w:t xml:space="preserve"> of </w:t>
      </w:r>
      <w:r>
        <w:t>JVET-AN0046</w:t>
      </w:r>
      <w:r>
        <w:rPr>
          <w:lang w:eastAsia="de-DE"/>
        </w:rPr>
        <w:t>.</w:t>
      </w:r>
    </w:p>
    <w:p w14:paraId="4C602753" w14:textId="26AE88D9" w:rsidR="0063339C" w:rsidRDefault="00E4376E" w:rsidP="0014433A">
      <w:pPr>
        <w:pStyle w:val="Heading3"/>
      </w:pPr>
      <w:r w:rsidRPr="00E4376E">
        <w:t>LDP/LDB simulations in full QP range</w:t>
      </w:r>
    </w:p>
    <w:p w14:paraId="46E4A006" w14:textId="71CC21C6" w:rsidR="007774FD" w:rsidRDefault="007774FD" w:rsidP="0063339C">
      <w:pPr>
        <w:rPr>
          <w:szCs w:val="22"/>
          <w:lang w:val="en-CA"/>
        </w:rPr>
      </w:pPr>
      <w:r>
        <w:rPr>
          <w:szCs w:val="22"/>
          <w:lang w:val="en-CA"/>
        </w:rPr>
        <w:t>Using automated scripts described above and new</w:t>
      </w:r>
      <w:r w:rsidR="006D6FE1">
        <w:rPr>
          <w:szCs w:val="22"/>
          <w:lang w:val="en-CA"/>
        </w:rPr>
        <w:t>ly generated</w:t>
      </w:r>
      <w:r>
        <w:rPr>
          <w:szCs w:val="22"/>
          <w:lang w:val="en-CA"/>
        </w:rPr>
        <w:t xml:space="preserve"> packet trace files (uploaded with contribution) the bandwidth rate points for LDP/B configuration </w:t>
      </w:r>
      <w:r w:rsidR="000C3F9B">
        <w:rPr>
          <w:szCs w:val="22"/>
          <w:lang w:val="en-CA"/>
        </w:rPr>
        <w:t>for</w:t>
      </w:r>
      <w:r>
        <w:rPr>
          <w:szCs w:val="22"/>
          <w:lang w:val="en-CA"/>
        </w:rPr>
        <w:t xml:space="preserve"> QP </w:t>
      </w:r>
      <w:r w:rsidR="00F44B03">
        <w:rPr>
          <w:szCs w:val="22"/>
          <w:lang w:val="en-CA"/>
        </w:rPr>
        <w:t>22</w:t>
      </w:r>
      <w:r w:rsidR="000C3F9B">
        <w:rPr>
          <w:szCs w:val="22"/>
          <w:lang w:val="en-CA"/>
        </w:rPr>
        <w:t>/27/32/</w:t>
      </w:r>
      <w:r w:rsidR="00F44B03">
        <w:rPr>
          <w:szCs w:val="22"/>
          <w:lang w:val="en-CA"/>
        </w:rPr>
        <w:t xml:space="preserve">37 </w:t>
      </w:r>
      <w:r>
        <w:rPr>
          <w:szCs w:val="22"/>
          <w:lang w:val="en-CA"/>
        </w:rPr>
        <w:t xml:space="preserve">were obtained. </w:t>
      </w:r>
    </w:p>
    <w:p w14:paraId="1AE48F59" w14:textId="3C436B29" w:rsidR="00F44B03" w:rsidRDefault="00F44B03" w:rsidP="0063339C">
      <w:pPr>
        <w:rPr>
          <w:lang w:val="en-CA"/>
        </w:rPr>
      </w:pPr>
      <w:r>
        <w:rPr>
          <w:szCs w:val="22"/>
          <w:lang w:val="en-CA"/>
        </w:rPr>
        <w:t xml:space="preserve">Using ULL testing methodology of </w:t>
      </w:r>
      <w:r>
        <w:rPr>
          <w:lang w:val="en-CA"/>
        </w:rPr>
        <w:t>JVET</w:t>
      </w:r>
      <w:r w:rsidRPr="005B217D">
        <w:rPr>
          <w:lang w:val="en-CA"/>
        </w:rPr>
        <w:t>-</w:t>
      </w:r>
      <w:r>
        <w:rPr>
          <w:lang w:val="en-CA"/>
        </w:rPr>
        <w:t xml:space="preserve">AL0176 and BD-PSNR approach as was proposed in </w:t>
      </w:r>
      <w:r w:rsidRPr="00F44B03">
        <w:rPr>
          <w:lang w:val="en-CA"/>
        </w:rPr>
        <w:t>JVET-AM0325</w:t>
      </w:r>
      <w:r>
        <w:rPr>
          <w:lang w:val="en-CA"/>
        </w:rPr>
        <w:t xml:space="preserve"> the simulation results comparing single layer and multilayer approach for different QP were obtained, as in exemplary table below:</w:t>
      </w:r>
    </w:p>
    <w:p w14:paraId="62A9B70C" w14:textId="77777777" w:rsidR="00F44B03" w:rsidRPr="00EC0655" w:rsidRDefault="00F44B03" w:rsidP="00F44B03">
      <w:pPr>
        <w:pStyle w:val="Caption"/>
        <w:tabs>
          <w:tab w:val="clear" w:pos="1800"/>
          <w:tab w:val="clear" w:pos="2160"/>
          <w:tab w:val="clear" w:pos="2520"/>
          <w:tab w:val="clear" w:pos="2880"/>
          <w:tab w:val="clear" w:pos="3240"/>
          <w:tab w:val="clear" w:pos="3600"/>
          <w:tab w:val="clear" w:pos="3960"/>
          <w:tab w:val="clear" w:pos="4320"/>
        </w:tabs>
        <w:spacing w:before="136" w:after="0"/>
        <w:jc w:val="center"/>
        <w:rPr>
          <w:rFonts w:eastAsia="SimSun"/>
          <w:b/>
          <w:bCs/>
          <w:i w:val="0"/>
          <w:iCs w:val="0"/>
          <w:color w:val="auto"/>
          <w:sz w:val="20"/>
          <w:szCs w:val="24"/>
        </w:rPr>
      </w:pPr>
      <w:r w:rsidRPr="00EC0655">
        <w:rPr>
          <w:rFonts w:eastAsia="SimSun"/>
          <w:b/>
          <w:bCs/>
          <w:i w:val="0"/>
          <w:iCs w:val="0"/>
          <w:color w:val="auto"/>
          <w:sz w:val="20"/>
          <w:szCs w:val="24"/>
        </w:rPr>
        <w:t xml:space="preserve">Table </w:t>
      </w:r>
      <w:r w:rsidRPr="00EC0655">
        <w:rPr>
          <w:rFonts w:eastAsia="SimSun"/>
          <w:b/>
          <w:bCs/>
          <w:i w:val="0"/>
          <w:iCs w:val="0"/>
          <w:color w:val="auto"/>
          <w:sz w:val="20"/>
          <w:szCs w:val="24"/>
        </w:rPr>
        <w:fldChar w:fldCharType="begin"/>
      </w:r>
      <w:r w:rsidRPr="00EC0655">
        <w:rPr>
          <w:rFonts w:eastAsia="SimSun"/>
          <w:b/>
          <w:bCs/>
          <w:i w:val="0"/>
          <w:iCs w:val="0"/>
          <w:color w:val="auto"/>
          <w:sz w:val="20"/>
          <w:szCs w:val="24"/>
        </w:rPr>
        <w:instrText xml:space="preserve"> SEQ Table \* ARABIC </w:instrText>
      </w:r>
      <w:r w:rsidRPr="00EC0655">
        <w:rPr>
          <w:rFonts w:eastAsia="SimSun"/>
          <w:b/>
          <w:bCs/>
          <w:i w:val="0"/>
          <w:iCs w:val="0"/>
          <w:color w:val="auto"/>
          <w:sz w:val="20"/>
          <w:szCs w:val="24"/>
        </w:rPr>
        <w:fldChar w:fldCharType="separate"/>
      </w:r>
      <w:r>
        <w:rPr>
          <w:rFonts w:eastAsia="SimSun"/>
          <w:b/>
          <w:bCs/>
          <w:i w:val="0"/>
          <w:iCs w:val="0"/>
          <w:noProof/>
          <w:color w:val="auto"/>
          <w:sz w:val="20"/>
          <w:szCs w:val="24"/>
        </w:rPr>
        <w:t>6</w:t>
      </w:r>
      <w:r w:rsidRPr="00EC0655">
        <w:rPr>
          <w:rFonts w:eastAsia="SimSun"/>
          <w:b/>
          <w:bCs/>
          <w:i w:val="0"/>
          <w:iCs w:val="0"/>
          <w:color w:val="auto"/>
          <w:sz w:val="20"/>
          <w:szCs w:val="24"/>
        </w:rPr>
        <w:fldChar w:fldCharType="end"/>
      </w:r>
      <w:r w:rsidRPr="00EC0655">
        <w:rPr>
          <w:rFonts w:eastAsia="SimSun"/>
          <w:b/>
          <w:bCs/>
          <w:i w:val="0"/>
          <w:iCs w:val="0"/>
          <w:color w:val="auto"/>
          <w:sz w:val="20"/>
          <w:szCs w:val="24"/>
        </w:rPr>
        <w:t xml:space="preserve"> </w:t>
      </w:r>
      <w:r>
        <w:rPr>
          <w:rFonts w:eastAsia="SimSun"/>
          <w:b/>
          <w:bCs/>
          <w:i w:val="0"/>
          <w:iCs w:val="0"/>
          <w:color w:val="auto"/>
          <w:sz w:val="20"/>
          <w:szCs w:val="24"/>
        </w:rPr>
        <w:t>BR-PSNR gain in dB of 2-layer SNR scalability vs single layer, QP22</w:t>
      </w:r>
    </w:p>
    <w:tbl>
      <w:tblPr>
        <w:tblW w:w="9350" w:type="dxa"/>
        <w:tblLook w:val="04A0" w:firstRow="1" w:lastRow="0" w:firstColumn="1" w:lastColumn="0" w:noHBand="0" w:noVBand="1"/>
      </w:tblPr>
      <w:tblGrid>
        <w:gridCol w:w="1607"/>
        <w:gridCol w:w="1039"/>
        <w:gridCol w:w="1039"/>
        <w:gridCol w:w="2548"/>
        <w:gridCol w:w="1039"/>
        <w:gridCol w:w="1039"/>
        <w:gridCol w:w="1039"/>
      </w:tblGrid>
      <w:tr w:rsidR="00F44B03" w:rsidRPr="00D55B80" w14:paraId="00D57505" w14:textId="77777777" w:rsidTr="00ED651F">
        <w:trPr>
          <w:trHeight w:val="255"/>
        </w:trPr>
        <w:tc>
          <w:tcPr>
            <w:tcW w:w="1607" w:type="dxa"/>
            <w:tcBorders>
              <w:top w:val="nil"/>
              <w:left w:val="nil"/>
              <w:bottom w:val="nil"/>
              <w:right w:val="nil"/>
            </w:tcBorders>
            <w:shd w:val="clear" w:color="auto" w:fill="auto"/>
            <w:noWrap/>
            <w:vAlign w:val="center"/>
            <w:hideMark/>
          </w:tcPr>
          <w:p w14:paraId="23E021CD"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1039" w:type="dxa"/>
            <w:tcBorders>
              <w:top w:val="single" w:sz="8" w:space="0" w:color="auto"/>
              <w:left w:val="single" w:sz="8" w:space="0" w:color="auto"/>
              <w:bottom w:val="single" w:sz="8" w:space="0" w:color="auto"/>
              <w:right w:val="nil"/>
            </w:tcBorders>
            <w:shd w:val="clear" w:color="auto" w:fill="auto"/>
            <w:noWrap/>
            <w:vAlign w:val="center"/>
            <w:hideMark/>
          </w:tcPr>
          <w:p w14:paraId="687D722A"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55B80">
              <w:rPr>
                <w:rFonts w:ascii="Arial" w:hAnsi="Arial" w:cs="Arial"/>
                <w:b/>
                <w:bCs/>
                <w:color w:val="000000"/>
                <w:sz w:val="18"/>
                <w:szCs w:val="18"/>
              </w:rPr>
              <w:t> </w:t>
            </w:r>
          </w:p>
        </w:tc>
        <w:tc>
          <w:tcPr>
            <w:tcW w:w="1039" w:type="dxa"/>
            <w:tcBorders>
              <w:top w:val="single" w:sz="8" w:space="0" w:color="auto"/>
              <w:left w:val="nil"/>
              <w:bottom w:val="single" w:sz="8" w:space="0" w:color="auto"/>
              <w:right w:val="nil"/>
            </w:tcBorders>
            <w:shd w:val="clear" w:color="auto" w:fill="auto"/>
            <w:noWrap/>
            <w:vAlign w:val="center"/>
            <w:hideMark/>
          </w:tcPr>
          <w:p w14:paraId="2F91940B"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D55B80">
              <w:rPr>
                <w:rFonts w:ascii="Calibri" w:hAnsi="Calibri" w:cs="Calibri"/>
                <w:color w:val="000000"/>
                <w:sz w:val="24"/>
                <w:szCs w:val="24"/>
              </w:rPr>
              <w:t> </w:t>
            </w:r>
          </w:p>
        </w:tc>
        <w:tc>
          <w:tcPr>
            <w:tcW w:w="2548" w:type="dxa"/>
            <w:tcBorders>
              <w:top w:val="single" w:sz="8" w:space="0" w:color="auto"/>
              <w:left w:val="nil"/>
              <w:bottom w:val="single" w:sz="8" w:space="0" w:color="auto"/>
              <w:right w:val="nil"/>
            </w:tcBorders>
            <w:shd w:val="clear" w:color="auto" w:fill="auto"/>
            <w:noWrap/>
            <w:vAlign w:val="center"/>
            <w:hideMark/>
          </w:tcPr>
          <w:p w14:paraId="7EE93B37"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55B80">
              <w:rPr>
                <w:rFonts w:ascii="Arial" w:hAnsi="Arial" w:cs="Arial"/>
                <w:b/>
                <w:bCs/>
                <w:color w:val="000000"/>
                <w:sz w:val="18"/>
                <w:szCs w:val="18"/>
              </w:rPr>
              <w:t>LDB w/o feedback, bypassIDR</w:t>
            </w:r>
          </w:p>
        </w:tc>
        <w:tc>
          <w:tcPr>
            <w:tcW w:w="1039" w:type="dxa"/>
            <w:tcBorders>
              <w:top w:val="single" w:sz="8" w:space="0" w:color="auto"/>
              <w:left w:val="nil"/>
              <w:bottom w:val="single" w:sz="8" w:space="0" w:color="auto"/>
              <w:right w:val="nil"/>
            </w:tcBorders>
            <w:shd w:val="clear" w:color="auto" w:fill="auto"/>
            <w:noWrap/>
            <w:vAlign w:val="center"/>
            <w:hideMark/>
          </w:tcPr>
          <w:p w14:paraId="5491A949"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55B80">
              <w:rPr>
                <w:rFonts w:ascii="Arial" w:hAnsi="Arial" w:cs="Arial"/>
                <w:b/>
                <w:bCs/>
                <w:color w:val="000000"/>
                <w:sz w:val="18"/>
                <w:szCs w:val="18"/>
              </w:rPr>
              <w:t> </w:t>
            </w:r>
          </w:p>
        </w:tc>
        <w:tc>
          <w:tcPr>
            <w:tcW w:w="1039" w:type="dxa"/>
            <w:tcBorders>
              <w:top w:val="single" w:sz="8" w:space="0" w:color="auto"/>
              <w:left w:val="nil"/>
              <w:bottom w:val="single" w:sz="8" w:space="0" w:color="auto"/>
              <w:right w:val="nil"/>
            </w:tcBorders>
            <w:shd w:val="clear" w:color="auto" w:fill="auto"/>
            <w:noWrap/>
            <w:vAlign w:val="center"/>
            <w:hideMark/>
          </w:tcPr>
          <w:p w14:paraId="73183C8B"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D55B80">
              <w:rPr>
                <w:rFonts w:ascii="Calibri" w:hAnsi="Calibri" w:cs="Calibri"/>
                <w:color w:val="000000"/>
                <w:sz w:val="24"/>
                <w:szCs w:val="24"/>
              </w:rPr>
              <w:t> </w:t>
            </w:r>
          </w:p>
        </w:tc>
        <w:tc>
          <w:tcPr>
            <w:tcW w:w="1039" w:type="dxa"/>
            <w:tcBorders>
              <w:top w:val="single" w:sz="8" w:space="0" w:color="auto"/>
              <w:left w:val="nil"/>
              <w:bottom w:val="single" w:sz="8" w:space="0" w:color="auto"/>
              <w:right w:val="single" w:sz="8" w:space="0" w:color="auto"/>
            </w:tcBorders>
            <w:shd w:val="clear" w:color="auto" w:fill="auto"/>
            <w:noWrap/>
            <w:vAlign w:val="center"/>
            <w:hideMark/>
          </w:tcPr>
          <w:p w14:paraId="03D79756"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r w:rsidRPr="00D55B80">
              <w:rPr>
                <w:rFonts w:ascii="Calibri" w:hAnsi="Calibri" w:cs="Calibri"/>
                <w:color w:val="000000"/>
                <w:sz w:val="24"/>
                <w:szCs w:val="24"/>
              </w:rPr>
              <w:t> </w:t>
            </w:r>
          </w:p>
        </w:tc>
      </w:tr>
      <w:tr w:rsidR="00F44B03" w:rsidRPr="00D55B80" w14:paraId="79CE7203" w14:textId="77777777" w:rsidTr="00ED651F">
        <w:trPr>
          <w:trHeight w:val="255"/>
        </w:trPr>
        <w:tc>
          <w:tcPr>
            <w:tcW w:w="1607" w:type="dxa"/>
            <w:tcBorders>
              <w:top w:val="nil"/>
              <w:left w:val="nil"/>
              <w:bottom w:val="nil"/>
              <w:right w:val="nil"/>
            </w:tcBorders>
            <w:shd w:val="clear" w:color="auto" w:fill="auto"/>
            <w:noWrap/>
            <w:vAlign w:val="center"/>
            <w:hideMark/>
          </w:tcPr>
          <w:p w14:paraId="17F6EBD4"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s="Calibri"/>
                <w:color w:val="000000"/>
                <w:sz w:val="24"/>
                <w:szCs w:val="24"/>
              </w:rPr>
            </w:pPr>
          </w:p>
        </w:tc>
        <w:tc>
          <w:tcPr>
            <w:tcW w:w="1039" w:type="dxa"/>
            <w:tcBorders>
              <w:top w:val="nil"/>
              <w:left w:val="single" w:sz="8" w:space="0" w:color="auto"/>
              <w:bottom w:val="nil"/>
              <w:right w:val="nil"/>
            </w:tcBorders>
            <w:shd w:val="clear" w:color="auto" w:fill="auto"/>
            <w:noWrap/>
            <w:vAlign w:val="center"/>
            <w:hideMark/>
          </w:tcPr>
          <w:p w14:paraId="76C1E188"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55B80">
              <w:rPr>
                <w:rFonts w:ascii="Arial" w:hAnsi="Arial" w:cs="Arial"/>
                <w:b/>
                <w:bCs/>
                <w:color w:val="000000"/>
                <w:sz w:val="18"/>
                <w:szCs w:val="18"/>
              </w:rPr>
              <w:t> </w:t>
            </w:r>
          </w:p>
        </w:tc>
        <w:tc>
          <w:tcPr>
            <w:tcW w:w="1039" w:type="dxa"/>
            <w:tcBorders>
              <w:top w:val="nil"/>
              <w:left w:val="nil"/>
              <w:bottom w:val="nil"/>
              <w:right w:val="nil"/>
            </w:tcBorders>
            <w:shd w:val="clear" w:color="auto" w:fill="auto"/>
            <w:noWrap/>
            <w:vAlign w:val="center"/>
            <w:hideMark/>
          </w:tcPr>
          <w:p w14:paraId="06F6089F"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55B80">
              <w:rPr>
                <w:rFonts w:ascii="Arial" w:hAnsi="Arial" w:cs="Arial"/>
                <w:b/>
                <w:bCs/>
                <w:color w:val="000000"/>
                <w:sz w:val="18"/>
                <w:szCs w:val="18"/>
              </w:rPr>
              <w:t> </w:t>
            </w:r>
          </w:p>
        </w:tc>
        <w:tc>
          <w:tcPr>
            <w:tcW w:w="2548" w:type="dxa"/>
            <w:tcBorders>
              <w:top w:val="nil"/>
              <w:left w:val="nil"/>
              <w:bottom w:val="nil"/>
              <w:right w:val="nil"/>
            </w:tcBorders>
            <w:shd w:val="clear" w:color="auto" w:fill="auto"/>
            <w:noWrap/>
            <w:vAlign w:val="center"/>
            <w:hideMark/>
          </w:tcPr>
          <w:p w14:paraId="27B56E57"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Pr>
                <w:rFonts w:ascii="Arial" w:hAnsi="Arial" w:cs="Arial"/>
                <w:b/>
                <w:bCs/>
                <w:color w:val="000000"/>
                <w:sz w:val="16"/>
                <w:szCs w:val="16"/>
              </w:rPr>
              <w:t xml:space="preserve">SVTM </w:t>
            </w:r>
            <w:r w:rsidRPr="00D55B80">
              <w:rPr>
                <w:rFonts w:ascii="Arial" w:hAnsi="Arial" w:cs="Arial"/>
                <w:b/>
                <w:bCs/>
                <w:color w:val="000000"/>
                <w:sz w:val="18"/>
                <w:szCs w:val="18"/>
              </w:rPr>
              <w:t>Over VTM</w:t>
            </w:r>
          </w:p>
        </w:tc>
        <w:tc>
          <w:tcPr>
            <w:tcW w:w="1039" w:type="dxa"/>
            <w:tcBorders>
              <w:top w:val="nil"/>
              <w:left w:val="nil"/>
              <w:bottom w:val="nil"/>
              <w:right w:val="nil"/>
            </w:tcBorders>
            <w:shd w:val="clear" w:color="auto" w:fill="auto"/>
            <w:noWrap/>
            <w:vAlign w:val="center"/>
            <w:hideMark/>
          </w:tcPr>
          <w:p w14:paraId="7656CA62"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55B80">
              <w:rPr>
                <w:rFonts w:ascii="Arial" w:hAnsi="Arial" w:cs="Arial"/>
                <w:b/>
                <w:bCs/>
                <w:color w:val="000000"/>
                <w:sz w:val="18"/>
                <w:szCs w:val="18"/>
              </w:rPr>
              <w:t> </w:t>
            </w:r>
          </w:p>
        </w:tc>
        <w:tc>
          <w:tcPr>
            <w:tcW w:w="1039" w:type="dxa"/>
            <w:tcBorders>
              <w:top w:val="nil"/>
              <w:left w:val="nil"/>
              <w:bottom w:val="nil"/>
              <w:right w:val="nil"/>
            </w:tcBorders>
            <w:shd w:val="clear" w:color="auto" w:fill="auto"/>
            <w:noWrap/>
            <w:vAlign w:val="center"/>
            <w:hideMark/>
          </w:tcPr>
          <w:p w14:paraId="7A9EF614"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55B80">
              <w:rPr>
                <w:rFonts w:ascii="Arial" w:hAnsi="Arial" w:cs="Arial"/>
                <w:b/>
                <w:bCs/>
                <w:color w:val="000000"/>
                <w:sz w:val="18"/>
                <w:szCs w:val="18"/>
              </w:rPr>
              <w:t> </w:t>
            </w:r>
          </w:p>
        </w:tc>
        <w:tc>
          <w:tcPr>
            <w:tcW w:w="1039" w:type="dxa"/>
            <w:tcBorders>
              <w:top w:val="nil"/>
              <w:left w:val="nil"/>
              <w:bottom w:val="nil"/>
              <w:right w:val="single" w:sz="8" w:space="0" w:color="auto"/>
            </w:tcBorders>
            <w:shd w:val="clear" w:color="auto" w:fill="auto"/>
            <w:noWrap/>
            <w:vAlign w:val="center"/>
            <w:hideMark/>
          </w:tcPr>
          <w:p w14:paraId="3F534D6F"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55B80">
              <w:rPr>
                <w:rFonts w:ascii="Arial" w:hAnsi="Arial" w:cs="Arial"/>
                <w:b/>
                <w:bCs/>
                <w:color w:val="000000"/>
                <w:sz w:val="18"/>
                <w:szCs w:val="18"/>
              </w:rPr>
              <w:t> </w:t>
            </w:r>
          </w:p>
        </w:tc>
      </w:tr>
      <w:tr w:rsidR="00F44B03" w:rsidRPr="00D55B80" w14:paraId="14F16FD3" w14:textId="77777777" w:rsidTr="00ED651F">
        <w:trPr>
          <w:trHeight w:val="255"/>
        </w:trPr>
        <w:tc>
          <w:tcPr>
            <w:tcW w:w="1607" w:type="dxa"/>
            <w:tcBorders>
              <w:top w:val="nil"/>
              <w:left w:val="nil"/>
              <w:bottom w:val="nil"/>
              <w:right w:val="nil"/>
            </w:tcBorders>
            <w:shd w:val="clear" w:color="auto" w:fill="auto"/>
            <w:noWrap/>
            <w:vAlign w:val="center"/>
            <w:hideMark/>
          </w:tcPr>
          <w:p w14:paraId="7FF8E35C"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39" w:type="dxa"/>
            <w:tcBorders>
              <w:top w:val="nil"/>
              <w:left w:val="single" w:sz="8" w:space="0" w:color="auto"/>
              <w:bottom w:val="single" w:sz="8" w:space="0" w:color="auto"/>
              <w:right w:val="nil"/>
            </w:tcBorders>
            <w:shd w:val="clear" w:color="auto" w:fill="auto"/>
            <w:noWrap/>
            <w:vAlign w:val="center"/>
            <w:hideMark/>
          </w:tcPr>
          <w:p w14:paraId="0A372D72"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Y</w:t>
            </w:r>
          </w:p>
        </w:tc>
        <w:tc>
          <w:tcPr>
            <w:tcW w:w="1039" w:type="dxa"/>
            <w:tcBorders>
              <w:top w:val="nil"/>
              <w:left w:val="nil"/>
              <w:bottom w:val="single" w:sz="8" w:space="0" w:color="auto"/>
              <w:right w:val="nil"/>
            </w:tcBorders>
            <w:shd w:val="clear" w:color="auto" w:fill="auto"/>
            <w:noWrap/>
            <w:vAlign w:val="center"/>
            <w:hideMark/>
          </w:tcPr>
          <w:p w14:paraId="01D72CFC"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U</w:t>
            </w:r>
          </w:p>
        </w:tc>
        <w:tc>
          <w:tcPr>
            <w:tcW w:w="2548" w:type="dxa"/>
            <w:tcBorders>
              <w:top w:val="nil"/>
              <w:left w:val="nil"/>
              <w:bottom w:val="single" w:sz="8" w:space="0" w:color="auto"/>
              <w:right w:val="single" w:sz="4" w:space="0" w:color="auto"/>
            </w:tcBorders>
            <w:shd w:val="clear" w:color="auto" w:fill="auto"/>
            <w:noWrap/>
            <w:vAlign w:val="center"/>
            <w:hideMark/>
          </w:tcPr>
          <w:p w14:paraId="36E5665C"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V</w:t>
            </w:r>
          </w:p>
        </w:tc>
        <w:tc>
          <w:tcPr>
            <w:tcW w:w="1039" w:type="dxa"/>
            <w:tcBorders>
              <w:top w:val="nil"/>
              <w:left w:val="nil"/>
              <w:bottom w:val="single" w:sz="8" w:space="0" w:color="auto"/>
              <w:right w:val="nil"/>
            </w:tcBorders>
            <w:shd w:val="clear" w:color="auto" w:fill="auto"/>
            <w:noWrap/>
            <w:vAlign w:val="center"/>
            <w:hideMark/>
          </w:tcPr>
          <w:p w14:paraId="1994B4B6"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Freeze</w:t>
            </w:r>
          </w:p>
        </w:tc>
        <w:tc>
          <w:tcPr>
            <w:tcW w:w="1039" w:type="dxa"/>
            <w:tcBorders>
              <w:top w:val="nil"/>
              <w:left w:val="single" w:sz="4" w:space="0" w:color="auto"/>
              <w:bottom w:val="single" w:sz="8" w:space="0" w:color="auto"/>
              <w:right w:val="nil"/>
            </w:tcBorders>
            <w:shd w:val="clear" w:color="auto" w:fill="auto"/>
            <w:noWrap/>
            <w:vAlign w:val="center"/>
            <w:hideMark/>
          </w:tcPr>
          <w:p w14:paraId="78E57A10"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EncT</w:t>
            </w:r>
          </w:p>
        </w:tc>
        <w:tc>
          <w:tcPr>
            <w:tcW w:w="1039" w:type="dxa"/>
            <w:tcBorders>
              <w:top w:val="nil"/>
              <w:left w:val="nil"/>
              <w:bottom w:val="single" w:sz="8" w:space="0" w:color="auto"/>
              <w:right w:val="single" w:sz="8" w:space="0" w:color="auto"/>
            </w:tcBorders>
            <w:shd w:val="clear" w:color="auto" w:fill="auto"/>
            <w:noWrap/>
            <w:vAlign w:val="center"/>
            <w:hideMark/>
          </w:tcPr>
          <w:p w14:paraId="1688B0C0"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DecT</w:t>
            </w:r>
          </w:p>
        </w:tc>
      </w:tr>
      <w:tr w:rsidR="00F44B03" w:rsidRPr="00D55B80" w14:paraId="490C3050" w14:textId="77777777" w:rsidTr="00ED651F">
        <w:trPr>
          <w:trHeight w:val="255"/>
        </w:trPr>
        <w:tc>
          <w:tcPr>
            <w:tcW w:w="1607" w:type="dxa"/>
            <w:tcBorders>
              <w:top w:val="single" w:sz="8" w:space="0" w:color="auto"/>
              <w:left w:val="single" w:sz="8" w:space="0" w:color="auto"/>
              <w:bottom w:val="nil"/>
              <w:right w:val="single" w:sz="8" w:space="0" w:color="auto"/>
            </w:tcBorders>
            <w:shd w:val="clear" w:color="auto" w:fill="auto"/>
            <w:noWrap/>
            <w:vAlign w:val="center"/>
            <w:hideMark/>
          </w:tcPr>
          <w:p w14:paraId="0D5B9C5D"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Class A1</w:t>
            </w:r>
          </w:p>
        </w:tc>
        <w:tc>
          <w:tcPr>
            <w:tcW w:w="1039" w:type="dxa"/>
            <w:tcBorders>
              <w:top w:val="single" w:sz="8" w:space="0" w:color="auto"/>
              <w:left w:val="single" w:sz="8" w:space="0" w:color="auto"/>
              <w:bottom w:val="nil"/>
              <w:right w:val="nil"/>
            </w:tcBorders>
            <w:shd w:val="clear" w:color="000000" w:fill="CCFFCC"/>
            <w:noWrap/>
            <w:vAlign w:val="center"/>
            <w:hideMark/>
          </w:tcPr>
          <w:p w14:paraId="0E8A63CB"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5B80">
              <w:rPr>
                <w:rFonts w:ascii="Arial" w:hAnsi="Arial" w:cs="Arial"/>
                <w:sz w:val="18"/>
                <w:szCs w:val="18"/>
              </w:rPr>
              <w:t>7.30</w:t>
            </w:r>
          </w:p>
        </w:tc>
        <w:tc>
          <w:tcPr>
            <w:tcW w:w="1039" w:type="dxa"/>
            <w:tcBorders>
              <w:top w:val="single" w:sz="8" w:space="0" w:color="auto"/>
              <w:left w:val="nil"/>
              <w:bottom w:val="nil"/>
              <w:right w:val="nil"/>
            </w:tcBorders>
            <w:shd w:val="clear" w:color="000000" w:fill="CCFFCC"/>
            <w:noWrap/>
            <w:vAlign w:val="center"/>
            <w:hideMark/>
          </w:tcPr>
          <w:p w14:paraId="6E232B93"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5B80">
              <w:rPr>
                <w:rFonts w:ascii="Arial" w:hAnsi="Arial" w:cs="Arial"/>
                <w:sz w:val="18"/>
                <w:szCs w:val="18"/>
              </w:rPr>
              <w:t>4.53</w:t>
            </w:r>
          </w:p>
        </w:tc>
        <w:tc>
          <w:tcPr>
            <w:tcW w:w="2548" w:type="dxa"/>
            <w:tcBorders>
              <w:top w:val="single" w:sz="8" w:space="0" w:color="auto"/>
              <w:left w:val="nil"/>
              <w:bottom w:val="nil"/>
              <w:right w:val="single" w:sz="4" w:space="0" w:color="auto"/>
            </w:tcBorders>
            <w:shd w:val="clear" w:color="000000" w:fill="CCFFCC"/>
            <w:noWrap/>
            <w:vAlign w:val="center"/>
            <w:hideMark/>
          </w:tcPr>
          <w:p w14:paraId="564B9585"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5B80">
              <w:rPr>
                <w:rFonts w:ascii="Arial" w:hAnsi="Arial" w:cs="Arial"/>
                <w:sz w:val="18"/>
                <w:szCs w:val="18"/>
              </w:rPr>
              <w:t>4.92</w:t>
            </w:r>
          </w:p>
        </w:tc>
        <w:tc>
          <w:tcPr>
            <w:tcW w:w="1039" w:type="dxa"/>
            <w:tcBorders>
              <w:top w:val="single" w:sz="8" w:space="0" w:color="auto"/>
              <w:left w:val="nil"/>
              <w:bottom w:val="nil"/>
              <w:right w:val="nil"/>
            </w:tcBorders>
            <w:shd w:val="clear" w:color="000000" w:fill="CCFFCC"/>
            <w:noWrap/>
            <w:vAlign w:val="center"/>
            <w:hideMark/>
          </w:tcPr>
          <w:p w14:paraId="2CB3F78B"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5B80">
              <w:rPr>
                <w:rFonts w:ascii="Arial" w:hAnsi="Arial" w:cs="Arial"/>
                <w:sz w:val="18"/>
                <w:szCs w:val="18"/>
              </w:rPr>
              <w:t>-36.8%</w:t>
            </w:r>
          </w:p>
        </w:tc>
        <w:tc>
          <w:tcPr>
            <w:tcW w:w="1039" w:type="dxa"/>
            <w:tcBorders>
              <w:top w:val="nil"/>
              <w:left w:val="single" w:sz="4" w:space="0" w:color="auto"/>
              <w:bottom w:val="nil"/>
              <w:right w:val="nil"/>
            </w:tcBorders>
            <w:shd w:val="clear" w:color="auto" w:fill="auto"/>
            <w:noWrap/>
            <w:vAlign w:val="center"/>
            <w:hideMark/>
          </w:tcPr>
          <w:p w14:paraId="0F2C5C60"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 </w:t>
            </w:r>
          </w:p>
        </w:tc>
        <w:tc>
          <w:tcPr>
            <w:tcW w:w="1039" w:type="dxa"/>
            <w:tcBorders>
              <w:top w:val="nil"/>
              <w:left w:val="nil"/>
              <w:bottom w:val="nil"/>
              <w:right w:val="single" w:sz="8" w:space="0" w:color="auto"/>
            </w:tcBorders>
            <w:shd w:val="clear" w:color="auto" w:fill="auto"/>
            <w:noWrap/>
            <w:vAlign w:val="center"/>
            <w:hideMark/>
          </w:tcPr>
          <w:p w14:paraId="33E0904A"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 </w:t>
            </w:r>
          </w:p>
        </w:tc>
      </w:tr>
      <w:tr w:rsidR="00F44B03" w:rsidRPr="00D55B80" w14:paraId="560080DC" w14:textId="77777777" w:rsidTr="00ED651F">
        <w:trPr>
          <w:trHeight w:val="255"/>
        </w:trPr>
        <w:tc>
          <w:tcPr>
            <w:tcW w:w="1607" w:type="dxa"/>
            <w:tcBorders>
              <w:top w:val="nil"/>
              <w:left w:val="single" w:sz="8" w:space="0" w:color="auto"/>
              <w:bottom w:val="nil"/>
              <w:right w:val="single" w:sz="8" w:space="0" w:color="auto"/>
            </w:tcBorders>
            <w:shd w:val="clear" w:color="auto" w:fill="auto"/>
            <w:noWrap/>
            <w:vAlign w:val="center"/>
            <w:hideMark/>
          </w:tcPr>
          <w:p w14:paraId="73A64733"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Class A2</w:t>
            </w:r>
          </w:p>
        </w:tc>
        <w:tc>
          <w:tcPr>
            <w:tcW w:w="1039" w:type="dxa"/>
            <w:tcBorders>
              <w:top w:val="nil"/>
              <w:left w:val="single" w:sz="8" w:space="0" w:color="auto"/>
              <w:bottom w:val="nil"/>
              <w:right w:val="nil"/>
            </w:tcBorders>
            <w:shd w:val="clear" w:color="000000" w:fill="CCFFCC"/>
            <w:noWrap/>
            <w:vAlign w:val="center"/>
            <w:hideMark/>
          </w:tcPr>
          <w:p w14:paraId="4D065D12"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5B80">
              <w:rPr>
                <w:rFonts w:ascii="Arial" w:hAnsi="Arial" w:cs="Arial"/>
                <w:sz w:val="18"/>
                <w:szCs w:val="18"/>
              </w:rPr>
              <w:t>3.40</w:t>
            </w:r>
          </w:p>
        </w:tc>
        <w:tc>
          <w:tcPr>
            <w:tcW w:w="1039" w:type="dxa"/>
            <w:tcBorders>
              <w:top w:val="nil"/>
              <w:left w:val="nil"/>
              <w:bottom w:val="nil"/>
              <w:right w:val="nil"/>
            </w:tcBorders>
            <w:shd w:val="clear" w:color="000000" w:fill="CCFFCC"/>
            <w:noWrap/>
            <w:vAlign w:val="center"/>
            <w:hideMark/>
          </w:tcPr>
          <w:p w14:paraId="082D6AF6"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5B80">
              <w:rPr>
                <w:rFonts w:ascii="Arial" w:hAnsi="Arial" w:cs="Arial"/>
                <w:sz w:val="18"/>
                <w:szCs w:val="18"/>
              </w:rPr>
              <w:t>1.91</w:t>
            </w:r>
          </w:p>
        </w:tc>
        <w:tc>
          <w:tcPr>
            <w:tcW w:w="2548" w:type="dxa"/>
            <w:tcBorders>
              <w:top w:val="nil"/>
              <w:left w:val="nil"/>
              <w:bottom w:val="nil"/>
              <w:right w:val="single" w:sz="4" w:space="0" w:color="auto"/>
            </w:tcBorders>
            <w:shd w:val="clear" w:color="000000" w:fill="CCFFCC"/>
            <w:noWrap/>
            <w:vAlign w:val="center"/>
            <w:hideMark/>
          </w:tcPr>
          <w:p w14:paraId="516D16AA"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5B80">
              <w:rPr>
                <w:rFonts w:ascii="Arial" w:hAnsi="Arial" w:cs="Arial"/>
                <w:sz w:val="18"/>
                <w:szCs w:val="18"/>
              </w:rPr>
              <w:t>1.97</w:t>
            </w:r>
          </w:p>
        </w:tc>
        <w:tc>
          <w:tcPr>
            <w:tcW w:w="1039" w:type="dxa"/>
            <w:tcBorders>
              <w:top w:val="nil"/>
              <w:left w:val="nil"/>
              <w:bottom w:val="nil"/>
              <w:right w:val="nil"/>
            </w:tcBorders>
            <w:shd w:val="clear" w:color="000000" w:fill="CCFFCC"/>
            <w:noWrap/>
            <w:vAlign w:val="center"/>
            <w:hideMark/>
          </w:tcPr>
          <w:p w14:paraId="610B538B"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5B80">
              <w:rPr>
                <w:rFonts w:ascii="Arial" w:hAnsi="Arial" w:cs="Arial"/>
                <w:sz w:val="18"/>
                <w:szCs w:val="18"/>
              </w:rPr>
              <w:t>-23.5%</w:t>
            </w:r>
          </w:p>
        </w:tc>
        <w:tc>
          <w:tcPr>
            <w:tcW w:w="1039" w:type="dxa"/>
            <w:tcBorders>
              <w:top w:val="nil"/>
              <w:left w:val="single" w:sz="4" w:space="0" w:color="auto"/>
              <w:bottom w:val="nil"/>
              <w:right w:val="nil"/>
            </w:tcBorders>
            <w:shd w:val="clear" w:color="auto" w:fill="auto"/>
            <w:noWrap/>
            <w:vAlign w:val="center"/>
            <w:hideMark/>
          </w:tcPr>
          <w:p w14:paraId="0A90E8E5"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 </w:t>
            </w:r>
          </w:p>
        </w:tc>
        <w:tc>
          <w:tcPr>
            <w:tcW w:w="1039" w:type="dxa"/>
            <w:tcBorders>
              <w:top w:val="nil"/>
              <w:left w:val="nil"/>
              <w:bottom w:val="nil"/>
              <w:right w:val="single" w:sz="8" w:space="0" w:color="auto"/>
            </w:tcBorders>
            <w:shd w:val="clear" w:color="auto" w:fill="auto"/>
            <w:noWrap/>
            <w:vAlign w:val="center"/>
            <w:hideMark/>
          </w:tcPr>
          <w:p w14:paraId="74435428"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 </w:t>
            </w:r>
          </w:p>
        </w:tc>
      </w:tr>
      <w:tr w:rsidR="00F44B03" w:rsidRPr="00D55B80" w14:paraId="6FE10B5F" w14:textId="77777777" w:rsidTr="00ED651F">
        <w:trPr>
          <w:trHeight w:val="255"/>
        </w:trPr>
        <w:tc>
          <w:tcPr>
            <w:tcW w:w="1607" w:type="dxa"/>
            <w:tcBorders>
              <w:top w:val="nil"/>
              <w:left w:val="single" w:sz="8" w:space="0" w:color="auto"/>
              <w:bottom w:val="nil"/>
              <w:right w:val="single" w:sz="8" w:space="0" w:color="auto"/>
            </w:tcBorders>
            <w:shd w:val="clear" w:color="auto" w:fill="auto"/>
            <w:noWrap/>
            <w:vAlign w:val="center"/>
            <w:hideMark/>
          </w:tcPr>
          <w:p w14:paraId="6C5C5B59"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Class B</w:t>
            </w:r>
          </w:p>
        </w:tc>
        <w:tc>
          <w:tcPr>
            <w:tcW w:w="1039" w:type="dxa"/>
            <w:tcBorders>
              <w:top w:val="nil"/>
              <w:left w:val="single" w:sz="8" w:space="0" w:color="auto"/>
              <w:bottom w:val="nil"/>
              <w:right w:val="nil"/>
            </w:tcBorders>
            <w:shd w:val="clear" w:color="000000" w:fill="CCFFCC"/>
            <w:noWrap/>
            <w:vAlign w:val="center"/>
            <w:hideMark/>
          </w:tcPr>
          <w:p w14:paraId="2E2966F6"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5B80">
              <w:rPr>
                <w:rFonts w:ascii="Arial" w:hAnsi="Arial" w:cs="Arial"/>
                <w:sz w:val="18"/>
                <w:szCs w:val="18"/>
              </w:rPr>
              <w:t>3.58</w:t>
            </w:r>
          </w:p>
        </w:tc>
        <w:tc>
          <w:tcPr>
            <w:tcW w:w="1039" w:type="dxa"/>
            <w:tcBorders>
              <w:top w:val="nil"/>
              <w:left w:val="nil"/>
              <w:bottom w:val="nil"/>
              <w:right w:val="nil"/>
            </w:tcBorders>
            <w:shd w:val="clear" w:color="000000" w:fill="CCFFCC"/>
            <w:noWrap/>
            <w:vAlign w:val="center"/>
            <w:hideMark/>
          </w:tcPr>
          <w:p w14:paraId="055FA823"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5B80">
              <w:rPr>
                <w:rFonts w:ascii="Arial" w:hAnsi="Arial" w:cs="Arial"/>
                <w:sz w:val="18"/>
                <w:szCs w:val="18"/>
              </w:rPr>
              <w:t>1.69</w:t>
            </w:r>
          </w:p>
        </w:tc>
        <w:tc>
          <w:tcPr>
            <w:tcW w:w="2548" w:type="dxa"/>
            <w:tcBorders>
              <w:top w:val="nil"/>
              <w:left w:val="nil"/>
              <w:bottom w:val="nil"/>
              <w:right w:val="single" w:sz="4" w:space="0" w:color="auto"/>
            </w:tcBorders>
            <w:shd w:val="clear" w:color="000000" w:fill="CCFFCC"/>
            <w:noWrap/>
            <w:vAlign w:val="center"/>
            <w:hideMark/>
          </w:tcPr>
          <w:p w14:paraId="41C2061B"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5B80">
              <w:rPr>
                <w:rFonts w:ascii="Arial" w:hAnsi="Arial" w:cs="Arial"/>
                <w:sz w:val="18"/>
                <w:szCs w:val="18"/>
              </w:rPr>
              <w:t>2.20</w:t>
            </w:r>
          </w:p>
        </w:tc>
        <w:tc>
          <w:tcPr>
            <w:tcW w:w="1039" w:type="dxa"/>
            <w:tcBorders>
              <w:top w:val="nil"/>
              <w:left w:val="nil"/>
              <w:bottom w:val="nil"/>
              <w:right w:val="single" w:sz="4" w:space="0" w:color="auto"/>
            </w:tcBorders>
            <w:shd w:val="clear" w:color="000000" w:fill="CCFFCC"/>
            <w:noWrap/>
            <w:vAlign w:val="center"/>
            <w:hideMark/>
          </w:tcPr>
          <w:p w14:paraId="4B7106E9"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5B80">
              <w:rPr>
                <w:rFonts w:ascii="Arial" w:hAnsi="Arial" w:cs="Arial"/>
                <w:sz w:val="18"/>
                <w:szCs w:val="18"/>
              </w:rPr>
              <w:t>-25.1%</w:t>
            </w:r>
          </w:p>
        </w:tc>
        <w:tc>
          <w:tcPr>
            <w:tcW w:w="1039" w:type="dxa"/>
            <w:tcBorders>
              <w:top w:val="nil"/>
              <w:left w:val="nil"/>
              <w:bottom w:val="nil"/>
              <w:right w:val="nil"/>
            </w:tcBorders>
            <w:shd w:val="clear" w:color="auto" w:fill="auto"/>
            <w:noWrap/>
            <w:vAlign w:val="center"/>
            <w:hideMark/>
          </w:tcPr>
          <w:p w14:paraId="4A22EEF6"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nil"/>
              <w:left w:val="nil"/>
              <w:bottom w:val="nil"/>
              <w:right w:val="single" w:sz="8" w:space="0" w:color="auto"/>
            </w:tcBorders>
            <w:shd w:val="clear" w:color="auto" w:fill="auto"/>
            <w:noWrap/>
            <w:vAlign w:val="center"/>
            <w:hideMark/>
          </w:tcPr>
          <w:p w14:paraId="393636CC"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F44B03" w:rsidRPr="00D55B80" w14:paraId="33F8B058" w14:textId="77777777" w:rsidTr="00ED651F">
        <w:trPr>
          <w:trHeight w:val="255"/>
        </w:trPr>
        <w:tc>
          <w:tcPr>
            <w:tcW w:w="1607" w:type="dxa"/>
            <w:tcBorders>
              <w:top w:val="nil"/>
              <w:left w:val="single" w:sz="8" w:space="0" w:color="auto"/>
              <w:bottom w:val="nil"/>
              <w:right w:val="single" w:sz="8" w:space="0" w:color="auto"/>
            </w:tcBorders>
            <w:shd w:val="clear" w:color="auto" w:fill="auto"/>
            <w:noWrap/>
            <w:vAlign w:val="center"/>
            <w:hideMark/>
          </w:tcPr>
          <w:p w14:paraId="277E1E7E"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Class C</w:t>
            </w:r>
          </w:p>
        </w:tc>
        <w:tc>
          <w:tcPr>
            <w:tcW w:w="1039" w:type="dxa"/>
            <w:tcBorders>
              <w:top w:val="nil"/>
              <w:left w:val="nil"/>
              <w:bottom w:val="nil"/>
              <w:right w:val="nil"/>
            </w:tcBorders>
            <w:shd w:val="clear" w:color="auto" w:fill="auto"/>
            <w:noWrap/>
            <w:vAlign w:val="center"/>
            <w:hideMark/>
          </w:tcPr>
          <w:p w14:paraId="2C649FAA"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#VALUE!</w:t>
            </w:r>
          </w:p>
        </w:tc>
        <w:tc>
          <w:tcPr>
            <w:tcW w:w="1039" w:type="dxa"/>
            <w:tcBorders>
              <w:top w:val="nil"/>
              <w:left w:val="nil"/>
              <w:bottom w:val="nil"/>
              <w:right w:val="nil"/>
            </w:tcBorders>
            <w:shd w:val="clear" w:color="auto" w:fill="auto"/>
            <w:noWrap/>
            <w:vAlign w:val="center"/>
            <w:hideMark/>
          </w:tcPr>
          <w:p w14:paraId="2B4E1912"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#VALUE!</w:t>
            </w:r>
          </w:p>
        </w:tc>
        <w:tc>
          <w:tcPr>
            <w:tcW w:w="2548" w:type="dxa"/>
            <w:tcBorders>
              <w:top w:val="nil"/>
              <w:left w:val="nil"/>
              <w:bottom w:val="nil"/>
              <w:right w:val="single" w:sz="4" w:space="0" w:color="auto"/>
            </w:tcBorders>
            <w:shd w:val="clear" w:color="auto" w:fill="auto"/>
            <w:noWrap/>
            <w:vAlign w:val="center"/>
            <w:hideMark/>
          </w:tcPr>
          <w:p w14:paraId="6E2498FC"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#VALUE!</w:t>
            </w:r>
          </w:p>
        </w:tc>
        <w:tc>
          <w:tcPr>
            <w:tcW w:w="1039" w:type="dxa"/>
            <w:tcBorders>
              <w:top w:val="nil"/>
              <w:left w:val="nil"/>
              <w:bottom w:val="nil"/>
              <w:right w:val="nil"/>
            </w:tcBorders>
            <w:shd w:val="clear" w:color="auto" w:fill="auto"/>
            <w:noWrap/>
            <w:vAlign w:val="center"/>
            <w:hideMark/>
          </w:tcPr>
          <w:p w14:paraId="0D0DE666"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39" w:type="dxa"/>
            <w:tcBorders>
              <w:top w:val="nil"/>
              <w:left w:val="single" w:sz="4" w:space="0" w:color="auto"/>
              <w:bottom w:val="nil"/>
              <w:right w:val="nil"/>
            </w:tcBorders>
            <w:shd w:val="clear" w:color="auto" w:fill="auto"/>
            <w:noWrap/>
            <w:vAlign w:val="center"/>
            <w:hideMark/>
          </w:tcPr>
          <w:p w14:paraId="694C8B6D"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nil"/>
              <w:left w:val="nil"/>
              <w:bottom w:val="nil"/>
              <w:right w:val="single" w:sz="8" w:space="0" w:color="auto"/>
            </w:tcBorders>
            <w:shd w:val="clear" w:color="auto" w:fill="auto"/>
            <w:noWrap/>
            <w:vAlign w:val="center"/>
            <w:hideMark/>
          </w:tcPr>
          <w:p w14:paraId="388DD387"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F44B03" w:rsidRPr="00D55B80" w14:paraId="03AF60B3" w14:textId="77777777" w:rsidTr="00ED651F">
        <w:trPr>
          <w:trHeight w:val="255"/>
        </w:trPr>
        <w:tc>
          <w:tcPr>
            <w:tcW w:w="1607" w:type="dxa"/>
            <w:tcBorders>
              <w:top w:val="nil"/>
              <w:left w:val="single" w:sz="8" w:space="0" w:color="auto"/>
              <w:bottom w:val="nil"/>
              <w:right w:val="single" w:sz="8" w:space="0" w:color="auto"/>
            </w:tcBorders>
            <w:shd w:val="clear" w:color="auto" w:fill="auto"/>
            <w:noWrap/>
            <w:vAlign w:val="center"/>
            <w:hideMark/>
          </w:tcPr>
          <w:p w14:paraId="6691F2B0"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Class E</w:t>
            </w:r>
          </w:p>
        </w:tc>
        <w:tc>
          <w:tcPr>
            <w:tcW w:w="1039" w:type="dxa"/>
            <w:tcBorders>
              <w:top w:val="nil"/>
              <w:left w:val="nil"/>
              <w:bottom w:val="nil"/>
              <w:right w:val="nil"/>
            </w:tcBorders>
            <w:shd w:val="clear" w:color="auto" w:fill="auto"/>
            <w:noWrap/>
            <w:vAlign w:val="center"/>
            <w:hideMark/>
          </w:tcPr>
          <w:p w14:paraId="08183829"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#VALUE!</w:t>
            </w:r>
          </w:p>
        </w:tc>
        <w:tc>
          <w:tcPr>
            <w:tcW w:w="1039" w:type="dxa"/>
            <w:tcBorders>
              <w:top w:val="nil"/>
              <w:left w:val="nil"/>
              <w:bottom w:val="nil"/>
              <w:right w:val="nil"/>
            </w:tcBorders>
            <w:shd w:val="clear" w:color="auto" w:fill="auto"/>
            <w:noWrap/>
            <w:vAlign w:val="center"/>
            <w:hideMark/>
          </w:tcPr>
          <w:p w14:paraId="242F37CA"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#VALUE!</w:t>
            </w:r>
          </w:p>
        </w:tc>
        <w:tc>
          <w:tcPr>
            <w:tcW w:w="2548" w:type="dxa"/>
            <w:tcBorders>
              <w:top w:val="nil"/>
              <w:left w:val="nil"/>
              <w:bottom w:val="nil"/>
              <w:right w:val="single" w:sz="4" w:space="0" w:color="auto"/>
            </w:tcBorders>
            <w:shd w:val="clear" w:color="auto" w:fill="auto"/>
            <w:noWrap/>
            <w:vAlign w:val="center"/>
            <w:hideMark/>
          </w:tcPr>
          <w:p w14:paraId="427C1161"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#VALUE!</w:t>
            </w:r>
          </w:p>
        </w:tc>
        <w:tc>
          <w:tcPr>
            <w:tcW w:w="1039" w:type="dxa"/>
            <w:tcBorders>
              <w:top w:val="nil"/>
              <w:left w:val="nil"/>
              <w:bottom w:val="nil"/>
              <w:right w:val="nil"/>
            </w:tcBorders>
            <w:shd w:val="clear" w:color="auto" w:fill="auto"/>
            <w:noWrap/>
            <w:vAlign w:val="center"/>
            <w:hideMark/>
          </w:tcPr>
          <w:p w14:paraId="2CB39DA4"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39" w:type="dxa"/>
            <w:tcBorders>
              <w:top w:val="nil"/>
              <w:left w:val="single" w:sz="4" w:space="0" w:color="auto"/>
              <w:bottom w:val="nil"/>
              <w:right w:val="nil"/>
            </w:tcBorders>
            <w:shd w:val="clear" w:color="auto" w:fill="auto"/>
            <w:noWrap/>
            <w:vAlign w:val="center"/>
            <w:hideMark/>
          </w:tcPr>
          <w:p w14:paraId="01B36989"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nil"/>
              <w:left w:val="nil"/>
              <w:bottom w:val="nil"/>
              <w:right w:val="single" w:sz="8" w:space="0" w:color="auto"/>
            </w:tcBorders>
            <w:shd w:val="clear" w:color="auto" w:fill="auto"/>
            <w:noWrap/>
            <w:vAlign w:val="center"/>
            <w:hideMark/>
          </w:tcPr>
          <w:p w14:paraId="5AE44EC9"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F44B03" w:rsidRPr="00D55B80" w14:paraId="79E02646" w14:textId="77777777" w:rsidTr="00ED651F">
        <w:trPr>
          <w:trHeight w:val="255"/>
        </w:trPr>
        <w:tc>
          <w:tcPr>
            <w:tcW w:w="1607" w:type="dxa"/>
            <w:tcBorders>
              <w:top w:val="single" w:sz="8" w:space="0" w:color="auto"/>
              <w:left w:val="single" w:sz="8" w:space="0" w:color="auto"/>
              <w:bottom w:val="nil"/>
              <w:right w:val="single" w:sz="8" w:space="0" w:color="auto"/>
            </w:tcBorders>
            <w:shd w:val="clear" w:color="auto" w:fill="auto"/>
            <w:noWrap/>
            <w:vAlign w:val="center"/>
            <w:hideMark/>
          </w:tcPr>
          <w:p w14:paraId="7A1D57D0"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D55B80">
              <w:rPr>
                <w:rFonts w:ascii="Arial" w:hAnsi="Arial" w:cs="Arial"/>
                <w:b/>
                <w:bCs/>
                <w:color w:val="000000"/>
                <w:sz w:val="18"/>
                <w:szCs w:val="18"/>
              </w:rPr>
              <w:t>Overall</w:t>
            </w:r>
          </w:p>
        </w:tc>
        <w:tc>
          <w:tcPr>
            <w:tcW w:w="1039" w:type="dxa"/>
            <w:tcBorders>
              <w:top w:val="single" w:sz="8" w:space="0" w:color="auto"/>
              <w:left w:val="single" w:sz="8" w:space="0" w:color="auto"/>
              <w:bottom w:val="nil"/>
              <w:right w:val="nil"/>
            </w:tcBorders>
            <w:shd w:val="clear" w:color="000000" w:fill="CCFFCC"/>
            <w:noWrap/>
            <w:vAlign w:val="center"/>
            <w:hideMark/>
          </w:tcPr>
          <w:p w14:paraId="52BECDE2"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5B80">
              <w:rPr>
                <w:rFonts w:ascii="Arial" w:hAnsi="Arial" w:cs="Arial"/>
                <w:sz w:val="18"/>
                <w:szCs w:val="18"/>
              </w:rPr>
              <w:t>4.55</w:t>
            </w:r>
          </w:p>
        </w:tc>
        <w:tc>
          <w:tcPr>
            <w:tcW w:w="1039" w:type="dxa"/>
            <w:tcBorders>
              <w:top w:val="single" w:sz="8" w:space="0" w:color="auto"/>
              <w:left w:val="nil"/>
              <w:bottom w:val="nil"/>
              <w:right w:val="nil"/>
            </w:tcBorders>
            <w:shd w:val="clear" w:color="000000" w:fill="CCFFCC"/>
            <w:noWrap/>
            <w:vAlign w:val="center"/>
            <w:hideMark/>
          </w:tcPr>
          <w:p w14:paraId="7CED32BC"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5B80">
              <w:rPr>
                <w:rFonts w:ascii="Arial" w:hAnsi="Arial" w:cs="Arial"/>
                <w:sz w:val="18"/>
                <w:szCs w:val="18"/>
              </w:rPr>
              <w:t>2.52</w:t>
            </w:r>
          </w:p>
        </w:tc>
        <w:tc>
          <w:tcPr>
            <w:tcW w:w="2548" w:type="dxa"/>
            <w:tcBorders>
              <w:top w:val="single" w:sz="8" w:space="0" w:color="auto"/>
              <w:left w:val="nil"/>
              <w:bottom w:val="nil"/>
              <w:right w:val="single" w:sz="4" w:space="0" w:color="auto"/>
            </w:tcBorders>
            <w:shd w:val="clear" w:color="000000" w:fill="CCFFCC"/>
            <w:noWrap/>
            <w:vAlign w:val="center"/>
            <w:hideMark/>
          </w:tcPr>
          <w:p w14:paraId="32C05C1F"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5B80">
              <w:rPr>
                <w:rFonts w:ascii="Arial" w:hAnsi="Arial" w:cs="Arial"/>
                <w:sz w:val="18"/>
                <w:szCs w:val="18"/>
              </w:rPr>
              <w:t>2.88</w:t>
            </w:r>
          </w:p>
        </w:tc>
        <w:tc>
          <w:tcPr>
            <w:tcW w:w="1039" w:type="dxa"/>
            <w:tcBorders>
              <w:top w:val="single" w:sz="8" w:space="0" w:color="auto"/>
              <w:left w:val="nil"/>
              <w:bottom w:val="nil"/>
              <w:right w:val="nil"/>
            </w:tcBorders>
            <w:shd w:val="clear" w:color="000000" w:fill="CCFFCC"/>
            <w:noWrap/>
            <w:vAlign w:val="center"/>
            <w:hideMark/>
          </w:tcPr>
          <w:p w14:paraId="189AD4A0"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sidRPr="00D55B80">
              <w:rPr>
                <w:rFonts w:ascii="Arial" w:hAnsi="Arial" w:cs="Arial"/>
                <w:sz w:val="18"/>
                <w:szCs w:val="18"/>
              </w:rPr>
              <w:t>-27.8%</w:t>
            </w:r>
          </w:p>
        </w:tc>
        <w:tc>
          <w:tcPr>
            <w:tcW w:w="1039" w:type="dxa"/>
            <w:tcBorders>
              <w:top w:val="single" w:sz="8" w:space="0" w:color="auto"/>
              <w:left w:val="single" w:sz="4" w:space="0" w:color="auto"/>
              <w:bottom w:val="nil"/>
              <w:right w:val="nil"/>
            </w:tcBorders>
            <w:shd w:val="clear" w:color="auto" w:fill="auto"/>
            <w:noWrap/>
            <w:hideMark/>
          </w:tcPr>
          <w:p w14:paraId="06DBBCEB"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single" w:sz="8" w:space="0" w:color="auto"/>
              <w:left w:val="nil"/>
              <w:bottom w:val="nil"/>
              <w:right w:val="single" w:sz="8" w:space="0" w:color="auto"/>
            </w:tcBorders>
            <w:shd w:val="clear" w:color="auto" w:fill="auto"/>
            <w:noWrap/>
            <w:hideMark/>
          </w:tcPr>
          <w:p w14:paraId="36EB3F17"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F44B03" w:rsidRPr="00D55B80" w14:paraId="67671FB0" w14:textId="77777777" w:rsidTr="00ED651F">
        <w:trPr>
          <w:trHeight w:val="255"/>
        </w:trPr>
        <w:tc>
          <w:tcPr>
            <w:tcW w:w="1607" w:type="dxa"/>
            <w:tcBorders>
              <w:top w:val="single" w:sz="8" w:space="0" w:color="auto"/>
              <w:left w:val="single" w:sz="8" w:space="0" w:color="auto"/>
              <w:bottom w:val="nil"/>
              <w:right w:val="nil"/>
            </w:tcBorders>
            <w:shd w:val="clear" w:color="auto" w:fill="auto"/>
            <w:noWrap/>
            <w:vAlign w:val="center"/>
            <w:hideMark/>
          </w:tcPr>
          <w:p w14:paraId="2729523A"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Class D</w:t>
            </w:r>
          </w:p>
        </w:tc>
        <w:tc>
          <w:tcPr>
            <w:tcW w:w="1039" w:type="dxa"/>
            <w:tcBorders>
              <w:top w:val="single" w:sz="8" w:space="0" w:color="auto"/>
              <w:left w:val="single" w:sz="8" w:space="0" w:color="auto"/>
              <w:bottom w:val="nil"/>
              <w:right w:val="nil"/>
            </w:tcBorders>
            <w:shd w:val="clear" w:color="auto" w:fill="auto"/>
            <w:noWrap/>
            <w:vAlign w:val="center"/>
            <w:hideMark/>
          </w:tcPr>
          <w:p w14:paraId="77444C37"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#VALUE!</w:t>
            </w:r>
          </w:p>
        </w:tc>
        <w:tc>
          <w:tcPr>
            <w:tcW w:w="1039" w:type="dxa"/>
            <w:tcBorders>
              <w:top w:val="single" w:sz="8" w:space="0" w:color="auto"/>
              <w:left w:val="nil"/>
              <w:bottom w:val="nil"/>
              <w:right w:val="nil"/>
            </w:tcBorders>
            <w:shd w:val="clear" w:color="auto" w:fill="auto"/>
            <w:noWrap/>
            <w:vAlign w:val="center"/>
            <w:hideMark/>
          </w:tcPr>
          <w:p w14:paraId="122CCF52"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#VALUE!</w:t>
            </w:r>
          </w:p>
        </w:tc>
        <w:tc>
          <w:tcPr>
            <w:tcW w:w="2548" w:type="dxa"/>
            <w:tcBorders>
              <w:top w:val="single" w:sz="8" w:space="0" w:color="auto"/>
              <w:left w:val="nil"/>
              <w:bottom w:val="nil"/>
              <w:right w:val="single" w:sz="4" w:space="0" w:color="auto"/>
            </w:tcBorders>
            <w:shd w:val="clear" w:color="auto" w:fill="auto"/>
            <w:noWrap/>
            <w:vAlign w:val="center"/>
            <w:hideMark/>
          </w:tcPr>
          <w:p w14:paraId="5C1A41A6"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#VALUE!</w:t>
            </w:r>
          </w:p>
        </w:tc>
        <w:tc>
          <w:tcPr>
            <w:tcW w:w="1039" w:type="dxa"/>
            <w:tcBorders>
              <w:top w:val="single" w:sz="8" w:space="0" w:color="auto"/>
              <w:left w:val="nil"/>
              <w:bottom w:val="nil"/>
              <w:right w:val="nil"/>
            </w:tcBorders>
            <w:shd w:val="clear" w:color="auto" w:fill="auto"/>
            <w:noWrap/>
            <w:vAlign w:val="center"/>
            <w:hideMark/>
          </w:tcPr>
          <w:p w14:paraId="7655545E"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 </w:t>
            </w:r>
          </w:p>
        </w:tc>
        <w:tc>
          <w:tcPr>
            <w:tcW w:w="1039" w:type="dxa"/>
            <w:tcBorders>
              <w:top w:val="single" w:sz="8" w:space="0" w:color="auto"/>
              <w:left w:val="nil"/>
              <w:bottom w:val="nil"/>
              <w:right w:val="nil"/>
            </w:tcBorders>
            <w:shd w:val="clear" w:color="auto" w:fill="auto"/>
            <w:noWrap/>
            <w:vAlign w:val="center"/>
            <w:hideMark/>
          </w:tcPr>
          <w:p w14:paraId="42929CE6"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single" w:sz="8" w:space="0" w:color="auto"/>
              <w:left w:val="nil"/>
              <w:bottom w:val="nil"/>
              <w:right w:val="single" w:sz="8" w:space="0" w:color="auto"/>
            </w:tcBorders>
            <w:shd w:val="clear" w:color="auto" w:fill="auto"/>
            <w:noWrap/>
            <w:vAlign w:val="center"/>
            <w:hideMark/>
          </w:tcPr>
          <w:p w14:paraId="0D99FC0C"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F44B03" w:rsidRPr="00D55B80" w14:paraId="38322C40" w14:textId="77777777" w:rsidTr="00ED651F">
        <w:trPr>
          <w:trHeight w:val="255"/>
        </w:trPr>
        <w:tc>
          <w:tcPr>
            <w:tcW w:w="1607" w:type="dxa"/>
            <w:tcBorders>
              <w:top w:val="nil"/>
              <w:left w:val="single" w:sz="8" w:space="0" w:color="auto"/>
              <w:bottom w:val="single" w:sz="8" w:space="0" w:color="auto"/>
              <w:right w:val="nil"/>
            </w:tcBorders>
            <w:shd w:val="clear" w:color="auto" w:fill="auto"/>
            <w:noWrap/>
            <w:vAlign w:val="center"/>
            <w:hideMark/>
          </w:tcPr>
          <w:p w14:paraId="7A37A024"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Class F</w:t>
            </w:r>
          </w:p>
        </w:tc>
        <w:tc>
          <w:tcPr>
            <w:tcW w:w="1039" w:type="dxa"/>
            <w:tcBorders>
              <w:top w:val="nil"/>
              <w:left w:val="single" w:sz="8" w:space="0" w:color="auto"/>
              <w:bottom w:val="single" w:sz="8" w:space="0" w:color="auto"/>
              <w:right w:val="nil"/>
            </w:tcBorders>
            <w:shd w:val="clear" w:color="auto" w:fill="auto"/>
            <w:noWrap/>
            <w:vAlign w:val="center"/>
            <w:hideMark/>
          </w:tcPr>
          <w:p w14:paraId="430772EC"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#VALUE!</w:t>
            </w:r>
          </w:p>
        </w:tc>
        <w:tc>
          <w:tcPr>
            <w:tcW w:w="1039" w:type="dxa"/>
            <w:tcBorders>
              <w:top w:val="nil"/>
              <w:left w:val="nil"/>
              <w:bottom w:val="single" w:sz="8" w:space="0" w:color="auto"/>
              <w:right w:val="nil"/>
            </w:tcBorders>
            <w:shd w:val="clear" w:color="auto" w:fill="auto"/>
            <w:noWrap/>
            <w:vAlign w:val="center"/>
            <w:hideMark/>
          </w:tcPr>
          <w:p w14:paraId="0FD0ACAB"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#VALUE!</w:t>
            </w:r>
          </w:p>
        </w:tc>
        <w:tc>
          <w:tcPr>
            <w:tcW w:w="2548" w:type="dxa"/>
            <w:tcBorders>
              <w:top w:val="nil"/>
              <w:left w:val="nil"/>
              <w:bottom w:val="single" w:sz="8" w:space="0" w:color="auto"/>
              <w:right w:val="single" w:sz="4" w:space="0" w:color="auto"/>
            </w:tcBorders>
            <w:shd w:val="clear" w:color="auto" w:fill="auto"/>
            <w:noWrap/>
            <w:vAlign w:val="center"/>
            <w:hideMark/>
          </w:tcPr>
          <w:p w14:paraId="537CC2EF"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#VALUE!</w:t>
            </w:r>
          </w:p>
        </w:tc>
        <w:tc>
          <w:tcPr>
            <w:tcW w:w="1039" w:type="dxa"/>
            <w:tcBorders>
              <w:top w:val="nil"/>
              <w:left w:val="nil"/>
              <w:bottom w:val="single" w:sz="8" w:space="0" w:color="auto"/>
              <w:right w:val="nil"/>
            </w:tcBorders>
            <w:shd w:val="clear" w:color="auto" w:fill="auto"/>
            <w:noWrap/>
            <w:vAlign w:val="center"/>
            <w:hideMark/>
          </w:tcPr>
          <w:p w14:paraId="744F281B"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D55B80">
              <w:rPr>
                <w:rFonts w:ascii="Arial" w:hAnsi="Arial" w:cs="Arial"/>
                <w:color w:val="000000"/>
                <w:sz w:val="18"/>
                <w:szCs w:val="18"/>
              </w:rPr>
              <w:t> </w:t>
            </w:r>
          </w:p>
        </w:tc>
        <w:tc>
          <w:tcPr>
            <w:tcW w:w="1039" w:type="dxa"/>
            <w:tcBorders>
              <w:top w:val="nil"/>
              <w:left w:val="nil"/>
              <w:bottom w:val="single" w:sz="8" w:space="0" w:color="auto"/>
              <w:right w:val="nil"/>
            </w:tcBorders>
            <w:shd w:val="clear" w:color="auto" w:fill="auto"/>
            <w:noWrap/>
            <w:vAlign w:val="center"/>
            <w:hideMark/>
          </w:tcPr>
          <w:p w14:paraId="1BC2997C"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c>
          <w:tcPr>
            <w:tcW w:w="1039" w:type="dxa"/>
            <w:tcBorders>
              <w:top w:val="nil"/>
              <w:left w:val="nil"/>
              <w:bottom w:val="single" w:sz="8" w:space="0" w:color="auto"/>
              <w:right w:val="single" w:sz="8" w:space="0" w:color="auto"/>
            </w:tcBorders>
            <w:shd w:val="clear" w:color="auto" w:fill="auto"/>
            <w:noWrap/>
            <w:vAlign w:val="center"/>
            <w:hideMark/>
          </w:tcPr>
          <w:p w14:paraId="1386DF53"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C402B3">
              <w:rPr>
                <w:rFonts w:ascii="Arial" w:hAnsi="Arial" w:cs="Arial"/>
                <w:color w:val="000000"/>
                <w:sz w:val="18"/>
                <w:szCs w:val="18"/>
              </w:rPr>
              <w:t>#NUM!</w:t>
            </w:r>
          </w:p>
        </w:tc>
      </w:tr>
      <w:tr w:rsidR="00F44B03" w:rsidRPr="00D55B80" w14:paraId="2CF5DAEC" w14:textId="77777777" w:rsidTr="00ED651F">
        <w:trPr>
          <w:trHeight w:val="255"/>
        </w:trPr>
        <w:tc>
          <w:tcPr>
            <w:tcW w:w="1607" w:type="dxa"/>
            <w:tcBorders>
              <w:top w:val="nil"/>
              <w:left w:val="nil"/>
              <w:bottom w:val="nil"/>
              <w:right w:val="nil"/>
            </w:tcBorders>
            <w:shd w:val="clear" w:color="auto" w:fill="auto"/>
            <w:noWrap/>
            <w:vAlign w:val="center"/>
            <w:hideMark/>
          </w:tcPr>
          <w:p w14:paraId="77D85675"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39" w:type="dxa"/>
            <w:tcBorders>
              <w:top w:val="nil"/>
              <w:left w:val="nil"/>
              <w:bottom w:val="nil"/>
              <w:right w:val="nil"/>
            </w:tcBorders>
            <w:shd w:val="clear" w:color="auto" w:fill="auto"/>
            <w:noWrap/>
            <w:vAlign w:val="bottom"/>
            <w:hideMark/>
          </w:tcPr>
          <w:p w14:paraId="4179C415"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039" w:type="dxa"/>
            <w:tcBorders>
              <w:top w:val="nil"/>
              <w:left w:val="nil"/>
              <w:bottom w:val="nil"/>
              <w:right w:val="nil"/>
            </w:tcBorders>
            <w:shd w:val="clear" w:color="auto" w:fill="auto"/>
            <w:noWrap/>
            <w:vAlign w:val="bottom"/>
            <w:hideMark/>
          </w:tcPr>
          <w:p w14:paraId="776443F3"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2548" w:type="dxa"/>
            <w:tcBorders>
              <w:top w:val="nil"/>
              <w:left w:val="nil"/>
              <w:bottom w:val="nil"/>
              <w:right w:val="nil"/>
            </w:tcBorders>
            <w:shd w:val="clear" w:color="auto" w:fill="auto"/>
            <w:noWrap/>
            <w:vAlign w:val="bottom"/>
            <w:hideMark/>
          </w:tcPr>
          <w:p w14:paraId="5C8FB7D0"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039" w:type="dxa"/>
            <w:tcBorders>
              <w:top w:val="nil"/>
              <w:left w:val="nil"/>
              <w:bottom w:val="nil"/>
              <w:right w:val="nil"/>
            </w:tcBorders>
            <w:shd w:val="clear" w:color="auto" w:fill="auto"/>
            <w:noWrap/>
            <w:vAlign w:val="bottom"/>
            <w:hideMark/>
          </w:tcPr>
          <w:p w14:paraId="108B8E31"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039" w:type="dxa"/>
            <w:tcBorders>
              <w:top w:val="nil"/>
              <w:left w:val="nil"/>
              <w:bottom w:val="nil"/>
              <w:right w:val="nil"/>
            </w:tcBorders>
            <w:shd w:val="clear" w:color="auto" w:fill="auto"/>
            <w:noWrap/>
            <w:vAlign w:val="bottom"/>
            <w:hideMark/>
          </w:tcPr>
          <w:p w14:paraId="54DAA94B"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c>
          <w:tcPr>
            <w:tcW w:w="1039" w:type="dxa"/>
            <w:tcBorders>
              <w:top w:val="nil"/>
              <w:left w:val="nil"/>
              <w:bottom w:val="nil"/>
              <w:right w:val="nil"/>
            </w:tcBorders>
            <w:shd w:val="clear" w:color="auto" w:fill="auto"/>
            <w:noWrap/>
            <w:vAlign w:val="bottom"/>
            <w:hideMark/>
          </w:tcPr>
          <w:p w14:paraId="639D84A0" w14:textId="77777777" w:rsidR="00F44B03" w:rsidRPr="00D55B80" w:rsidRDefault="00F44B03"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tc>
      </w:tr>
    </w:tbl>
    <w:p w14:paraId="2CA05EC4" w14:textId="2754EBCF" w:rsidR="00F44B03" w:rsidRDefault="00F44B03" w:rsidP="00F44B03">
      <w:pPr>
        <w:rPr>
          <w:szCs w:val="22"/>
          <w:lang w:val="en-CA"/>
        </w:rPr>
      </w:pPr>
      <w:r>
        <w:rPr>
          <w:szCs w:val="22"/>
          <w:lang w:val="en-CA"/>
        </w:rPr>
        <w:t>The table shows BD-PSNR numbers of SNR scalable VTM vs single layer VTM, illustrating average PSRN improvement at the same latency restriction. Comparing LDB and LDP the advantage of scalable approach is consistent. It was further observed that with increasing of QP it became lower. It was also commented that for QP 37 the bitrate could be quite low, much lower th</w:t>
      </w:r>
      <w:r w:rsidR="004304FF">
        <w:rPr>
          <w:szCs w:val="22"/>
          <w:lang w:val="en-CA"/>
        </w:rPr>
        <w:t>a</w:t>
      </w:r>
      <w:r>
        <w:rPr>
          <w:szCs w:val="22"/>
          <w:lang w:val="en-CA"/>
        </w:rPr>
        <w:t xml:space="preserve">n standard RTP payload size of </w:t>
      </w:r>
      <w:r w:rsidRPr="00F44B03">
        <w:rPr>
          <w:szCs w:val="22"/>
          <w:lang w:val="en-CA"/>
        </w:rPr>
        <w:t>1460</w:t>
      </w:r>
      <w:r>
        <w:rPr>
          <w:szCs w:val="22"/>
          <w:lang w:val="en-CA"/>
        </w:rPr>
        <w:t xml:space="preserve"> and packetization rounding effect may affect the results at very low bitrates</w:t>
      </w:r>
      <w:r w:rsidR="005070D9">
        <w:rPr>
          <w:szCs w:val="22"/>
          <w:lang w:val="en-CA"/>
        </w:rPr>
        <w:t xml:space="preserve">. Another comment was that ULL aims to be targeted to high quality </w:t>
      </w:r>
      <w:r w:rsidR="00A75C23">
        <w:t xml:space="preserve">services where ultra-low latency can bring presence effect. </w:t>
      </w:r>
      <w:r w:rsidR="003508CB">
        <w:t>In that aspect low QP cases are more relevant.</w:t>
      </w:r>
    </w:p>
    <w:p w14:paraId="10C4B657" w14:textId="355A0CDF" w:rsidR="0063339C" w:rsidRDefault="0063339C" w:rsidP="0063339C">
      <w:r>
        <w:t>A question was raised by participating expert on how to interpret the freeze percentage in the summary table. It was clarified by reporter that interpretation can be similar to BD-PSNR method, like average freeze rate reduction at the same latency restriction</w:t>
      </w:r>
      <w:r w:rsidR="007774FD">
        <w:t>, see picture below.</w:t>
      </w:r>
    </w:p>
    <w:p w14:paraId="60C589D0" w14:textId="2994A5EE" w:rsidR="007774FD" w:rsidRDefault="007774FD" w:rsidP="007774FD">
      <w:pPr>
        <w:jc w:val="center"/>
      </w:pPr>
      <w:r>
        <w:rPr>
          <w:noProof/>
        </w:rPr>
        <mc:AlternateContent>
          <mc:Choice Requires="wps">
            <w:drawing>
              <wp:anchor distT="0" distB="0" distL="114300" distR="114300" simplePos="0" relativeHeight="251665920" behindDoc="0" locked="0" layoutInCell="1" allowOverlap="1" wp14:anchorId="5B4CAE13" wp14:editId="5A7B2CBB">
                <wp:simplePos x="0" y="0"/>
                <wp:positionH relativeFrom="column">
                  <wp:posOffset>3837940</wp:posOffset>
                </wp:positionH>
                <wp:positionV relativeFrom="paragraph">
                  <wp:posOffset>1586230</wp:posOffset>
                </wp:positionV>
                <wp:extent cx="45719" cy="501297"/>
                <wp:effectExtent l="38100" t="38100" r="69215" b="51435"/>
                <wp:wrapNone/>
                <wp:docPr id="4" name="Straight Arrow Connector 4"/>
                <wp:cNvGraphicFramePr/>
                <a:graphic xmlns:a="http://schemas.openxmlformats.org/drawingml/2006/main">
                  <a:graphicData uri="http://schemas.microsoft.com/office/word/2010/wordprocessingShape">
                    <wps:wsp>
                      <wps:cNvCnPr/>
                      <wps:spPr>
                        <a:xfrm>
                          <a:off x="0" y="0"/>
                          <a:ext cx="45719" cy="501297"/>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49B6FA2" id="_x0000_t32" coordsize="21600,21600" o:spt="32" o:oned="t" path="m,l21600,21600e" filled="f">
                <v:path arrowok="t" fillok="f" o:connecttype="none"/>
                <o:lock v:ext="edit" shapetype="t"/>
              </v:shapetype>
              <v:shape id="Straight Arrow Connector 4" o:spid="_x0000_s1026" type="#_x0000_t32" style="position:absolute;margin-left:302.2pt;margin-top:124.9pt;width:3.6pt;height:39.4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" strokecolor="#4472c4 [3204]" strokeweight=".5pt">
                <v:stroke startarrow="block" endarrow="block" joinstyle="miter"/>
              </v:shape>
            </w:pict>
          </mc:Fallback>
        </mc:AlternateContent>
      </w:r>
      <w:r>
        <w:rPr>
          <w:noProof/>
        </w:rPr>
        <mc:AlternateContent>
          <mc:Choice Requires="wps">
            <w:drawing>
              <wp:anchor distT="0" distB="0" distL="114300" distR="114300" simplePos="0" relativeHeight="251663872" behindDoc="0" locked="0" layoutInCell="1" allowOverlap="1" wp14:anchorId="5FF954E3" wp14:editId="3BB33E9C">
                <wp:simplePos x="0" y="0"/>
                <wp:positionH relativeFrom="column">
                  <wp:posOffset>2953173</wp:posOffset>
                </wp:positionH>
                <wp:positionV relativeFrom="paragraph">
                  <wp:posOffset>500168</wp:posOffset>
                </wp:positionV>
                <wp:extent cx="45719" cy="1435100"/>
                <wp:effectExtent l="76200" t="38100" r="69215" b="50800"/>
                <wp:wrapNone/>
                <wp:docPr id="3" name="Straight Arrow Connector 3"/>
                <wp:cNvGraphicFramePr/>
                <a:graphic xmlns:a="http://schemas.openxmlformats.org/drawingml/2006/main">
                  <a:graphicData uri="http://schemas.microsoft.com/office/word/2010/wordprocessingShape">
                    <wps:wsp>
                      <wps:cNvCnPr/>
                      <wps:spPr>
                        <a:xfrm>
                          <a:off x="0" y="0"/>
                          <a:ext cx="45719" cy="143510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0529A69" id="Straight Arrow Connector 3" o:spid="_x0000_s1026" type="#_x0000_t32" style="position:absolute;margin-left:232.55pt;margin-top:39.4pt;width:3.6pt;height:113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" strokecolor="#4472c4 [3204]" strokeweight=".5pt">
                <v:stroke startarrow="block" endarrow="block" joinstyle="miter"/>
              </v:shape>
            </w:pict>
          </mc:Fallback>
        </mc:AlternateContent>
      </w:r>
      <w:r>
        <w:rPr>
          <w:noProof/>
        </w:rPr>
        <mc:AlternateContent>
          <mc:Choice Requires="wps">
            <w:drawing>
              <wp:anchor distT="0" distB="0" distL="114300" distR="114300" simplePos="0" relativeHeight="251661824" behindDoc="0" locked="0" layoutInCell="1" allowOverlap="1" wp14:anchorId="461018DB" wp14:editId="6EF4AD8F">
                <wp:simplePos x="0" y="0"/>
                <wp:positionH relativeFrom="column">
                  <wp:posOffset>2381673</wp:posOffset>
                </wp:positionH>
                <wp:positionV relativeFrom="paragraph">
                  <wp:posOffset>343535</wp:posOffset>
                </wp:positionV>
                <wp:extent cx="16934" cy="1092200"/>
                <wp:effectExtent l="76200" t="38100" r="59690" b="50800"/>
                <wp:wrapNone/>
                <wp:docPr id="2" name="Straight Arrow Connector 2"/>
                <wp:cNvGraphicFramePr/>
                <a:graphic xmlns:a="http://schemas.openxmlformats.org/drawingml/2006/main">
                  <a:graphicData uri="http://schemas.microsoft.com/office/word/2010/wordprocessingShape">
                    <wps:wsp>
                      <wps:cNvCnPr/>
                      <wps:spPr>
                        <a:xfrm>
                          <a:off x="0" y="0"/>
                          <a:ext cx="16934" cy="109220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4538E09" id="Straight Arrow Connector 2" o:spid="_x0000_s1026" type="#_x0000_t32" style="position:absolute;margin-left:187.55pt;margin-top:27.05pt;width:1.35pt;height:86pt;z-index:251661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" strokecolor="#4472c4 [3204]" strokeweight=".5pt">
                <v:stroke startarrow="block" endarrow="block" joinstyle="miter"/>
              </v:shape>
            </w:pict>
          </mc:Fallback>
        </mc:AlternateContent>
      </w:r>
      <w:r w:rsidRPr="007774FD">
        <w:rPr>
          <w:noProof/>
        </w:rPr>
        <w:drawing>
          <wp:inline distT="0" distB="0" distL="0" distR="0" wp14:anchorId="10C28F19" wp14:editId="0B5A44AE">
            <wp:extent cx="3585633" cy="23071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593703" cy="2312333"/>
                    </a:xfrm>
                    <a:prstGeom prst="rect">
                      <a:avLst/>
                    </a:prstGeom>
                  </pic:spPr>
                </pic:pic>
              </a:graphicData>
            </a:graphic>
          </wp:inline>
        </w:drawing>
      </w:r>
    </w:p>
    <w:p w14:paraId="2CE287A4" w14:textId="3C0E96C8" w:rsidR="00F44B03" w:rsidRDefault="00F44B03" w:rsidP="00F44B03">
      <w:pPr>
        <w:rPr>
          <w:szCs w:val="22"/>
          <w:lang w:val="en-CA"/>
        </w:rPr>
      </w:pPr>
      <w:r>
        <w:rPr>
          <w:szCs w:val="22"/>
          <w:lang w:val="en-CA"/>
        </w:rPr>
        <w:t>For reference the information about BD-Rate efficiency was also providing, showing that gain of LDB over LDP  is 4% and over IPP with single reference is about 15%. Encoder complexity of LDB vs LDP is 140%.</w:t>
      </w:r>
    </w:p>
    <w:p w14:paraId="16BB4F99" w14:textId="47D24ADC" w:rsidR="006D6FE1" w:rsidRDefault="005123F6" w:rsidP="00F44B03">
      <w:r>
        <w:lastRenderedPageBreak/>
        <w:t>In conclusion it was summarized that</w:t>
      </w:r>
      <w:r w:rsidR="006D6FE1">
        <w:t xml:space="preserve"> t</w:t>
      </w:r>
      <w:r w:rsidR="006D6FE1" w:rsidRPr="006D6FE1">
        <w:t xml:space="preserve">he network bandwidth points </w:t>
      </w:r>
      <w:r w:rsidR="006D6FE1">
        <w:t xml:space="preserve">for simulation in a </w:t>
      </w:r>
      <w:r w:rsidR="006D6FE1" w:rsidRPr="006D6FE1">
        <w:t xml:space="preserve">full QP </w:t>
      </w:r>
      <w:r w:rsidR="006D6FE1">
        <w:t>22-37 are available</w:t>
      </w:r>
      <w:r>
        <w:t>.</w:t>
      </w:r>
      <w:r w:rsidR="006D6FE1" w:rsidRPr="006D6FE1">
        <w:t xml:space="preserve"> </w:t>
      </w:r>
      <w:r w:rsidR="006D6FE1">
        <w:t xml:space="preserve">The </w:t>
      </w:r>
      <w:r>
        <w:t xml:space="preserve">list of </w:t>
      </w:r>
      <w:r w:rsidR="006D6FE1">
        <w:t>specific packet trace file</w:t>
      </w:r>
      <w:r>
        <w:t>s</w:t>
      </w:r>
      <w:r w:rsidR="006D6FE1">
        <w:t xml:space="preserve"> and start point</w:t>
      </w:r>
      <w:r>
        <w:t>s</w:t>
      </w:r>
      <w:r w:rsidR="006D6FE1">
        <w:t xml:space="preserve"> for simulation for each test sequence and QP is provided in contribution JVET-AN0046.</w:t>
      </w:r>
      <w:r>
        <w:t xml:space="preserve"> It was suggested to use it</w:t>
      </w:r>
      <w:r w:rsidRPr="006D6FE1">
        <w:t xml:space="preserve"> for </w:t>
      </w:r>
      <w:r>
        <w:t xml:space="preserve">ULL </w:t>
      </w:r>
      <w:r w:rsidRPr="006D6FE1">
        <w:t>CTC construction.</w:t>
      </w:r>
    </w:p>
    <w:p w14:paraId="78B0756B" w14:textId="63BBB699" w:rsidR="0063339C" w:rsidRDefault="00E4376E" w:rsidP="0014433A">
      <w:pPr>
        <w:pStyle w:val="Heading3"/>
      </w:pPr>
      <w:r w:rsidRPr="00E4376E">
        <w:t>Spatial Scalability</w:t>
      </w:r>
    </w:p>
    <w:p w14:paraId="3359063E" w14:textId="3439B61B" w:rsidR="006D6FE1" w:rsidRDefault="006D6FE1" w:rsidP="006D6FE1">
      <w:pPr>
        <w:rPr>
          <w:szCs w:val="22"/>
        </w:rPr>
      </w:pPr>
      <w:r>
        <w:rPr>
          <w:szCs w:val="22"/>
        </w:rPr>
        <w:t>The spatial scalability was verified and confirmed to be functionally runnable by AhG18 simulation software with using MR2 (full VTM tool set) version. A small patch is necessary to upscale frozen based layer picture to calculate reconstructed PSNR numbers in automated way. A patch can be provided as separate MR.</w:t>
      </w:r>
    </w:p>
    <w:p w14:paraId="7BC6BB43" w14:textId="51E71B9F" w:rsidR="000C3F9B" w:rsidRDefault="000C3F9B" w:rsidP="000C3F9B">
      <w:pPr>
        <w:pStyle w:val="Heading2"/>
      </w:pPr>
      <w:r>
        <w:t xml:space="preserve">AHG18 software, MRs status </w:t>
      </w:r>
    </w:p>
    <w:p w14:paraId="120B04C9" w14:textId="2DD49B3C" w:rsidR="000C3F9B" w:rsidRDefault="000C3F9B" w:rsidP="000C3F9B">
      <w:pPr>
        <w:pStyle w:val="Heading3"/>
      </w:pPr>
      <w:r>
        <w:t>MR2: Full</w:t>
      </w:r>
      <w:r w:rsidR="0014433A">
        <w:t xml:space="preserve"> </w:t>
      </w:r>
      <w:r>
        <w:t xml:space="preserve">VTM </w:t>
      </w:r>
    </w:p>
    <w:p w14:paraId="71046AA7" w14:textId="1908CB16" w:rsidR="000C3F9B" w:rsidRDefault="000C3F9B" w:rsidP="000C3F9B">
      <w:r>
        <w:t xml:space="preserve">The code of pending MR2 on full VTM tool set enabling was cross-checked and results for class B were reproduced. Simulation for class A is still running. Few issues were identified and reported in MR during cross-check that were resolved by the proponent. According to crosschecker comments the code itself is verified and confirmed to be ok. It was agreed that after confirmation of class A results by email the MR2 can be merged to </w:t>
      </w:r>
      <w:r w:rsidRPr="000C3F9B">
        <w:rPr>
          <w:i/>
          <w:iCs/>
        </w:rPr>
        <w:t>ull-master</w:t>
      </w:r>
      <w:r>
        <w:t xml:space="preserve"> branch of AhG18 simulation software.</w:t>
      </w:r>
    </w:p>
    <w:p w14:paraId="3297D7B3" w14:textId="6B832845" w:rsidR="000C3F9B" w:rsidRDefault="000C3F9B" w:rsidP="000C3F9B">
      <w:pPr>
        <w:pStyle w:val="Heading3"/>
      </w:pPr>
      <w:r>
        <w:t>MR3: GDR fix</w:t>
      </w:r>
    </w:p>
    <w:p w14:paraId="64448509" w14:textId="50FA3BF5" w:rsidR="000C3F9B" w:rsidRDefault="000C3F9B" w:rsidP="000C3F9B">
      <w:r>
        <w:t>Still needs to be verified.</w:t>
      </w:r>
    </w:p>
    <w:p w14:paraId="0CE6428E" w14:textId="5EEB6A01" w:rsidR="005123F6" w:rsidRDefault="006140AC" w:rsidP="005123F6">
      <w:pPr>
        <w:pStyle w:val="Heading2"/>
      </w:pPr>
      <w:r>
        <w:t>J</w:t>
      </w:r>
      <w:r w:rsidR="005123F6">
        <w:t>VET-AN0045: Codec software for ultra-low latency and packet loss resilience (related to JVET-AM0218)</w:t>
      </w:r>
    </w:p>
    <w:p w14:paraId="32EA15EA" w14:textId="428A2FC3" w:rsidR="006140AC" w:rsidRDefault="006140AC" w:rsidP="006140AC">
      <w:pPr>
        <w:rPr>
          <w:lang w:val="en-CA"/>
        </w:rPr>
      </w:pPr>
      <w:r>
        <w:rPr>
          <w:lang w:val="en-CA"/>
        </w:rPr>
        <w:t xml:space="preserve">The contribution </w:t>
      </w:r>
      <w:r>
        <w:t xml:space="preserve">JVET-AN0045 </w:t>
      </w:r>
      <w:r>
        <w:rPr>
          <w:lang w:val="en-CA"/>
        </w:rPr>
        <w:t>includes the source code of the software related to document JVET-AM0218 “</w:t>
      </w:r>
      <w:r w:rsidRPr="00CD5A26">
        <w:rPr>
          <w:lang w:val="en-CA"/>
        </w:rPr>
        <w:t>AHG18: Solution beyond scalable coding for ultra-low latency and packet loss resilience</w:t>
      </w:r>
      <w:r>
        <w:rPr>
          <w:lang w:val="en-CA"/>
        </w:rPr>
        <w:t>” presented and 39</w:t>
      </w:r>
      <w:r w:rsidRPr="009C42E8">
        <w:rPr>
          <w:vertAlign w:val="superscript"/>
          <w:lang w:val="en-CA"/>
        </w:rPr>
        <w:t>th</w:t>
      </w:r>
      <w:r>
        <w:rPr>
          <w:lang w:val="en-CA"/>
        </w:rPr>
        <w:t xml:space="preserve"> JVET meeting in Daejeon, Korea. The video demonstration related to the contribution was also presented during the demo session. The presented ULL coding technology was </w:t>
      </w:r>
      <w:r>
        <w:rPr>
          <w:lang w:eastAsia="zh-CN"/>
        </w:rPr>
        <w:t>comprehensively discussed with experts, and many experts expressed the interest about the details. After further polishing and in order to complement AHG18 research activity the software is provided with this contribution.</w:t>
      </w:r>
      <w:r>
        <w:rPr>
          <w:lang w:val="en-CA"/>
        </w:rPr>
        <w:t xml:space="preserve"> The software is provided as a git patch on top of VTM-based simulation software used in AhG18. </w:t>
      </w:r>
      <w:r>
        <w:rPr>
          <w:lang w:eastAsia="zh-CN"/>
        </w:rPr>
        <w:t xml:space="preserve">It was suggested to study the software and consider to </w:t>
      </w:r>
      <w:r>
        <w:rPr>
          <w:lang w:val="en-CA"/>
        </w:rPr>
        <w:t>use it for experiments in context of AhG18 work.</w:t>
      </w:r>
    </w:p>
    <w:p w14:paraId="78940BD6" w14:textId="566C5E78" w:rsidR="005123F6" w:rsidRDefault="005123F6" w:rsidP="005123F6">
      <w:pPr>
        <w:pStyle w:val="Heading3"/>
      </w:pPr>
      <w:r>
        <w:t>Software overview</w:t>
      </w:r>
    </w:p>
    <w:p w14:paraId="364CB96F" w14:textId="5BFC9BF5" w:rsidR="006140AC" w:rsidRPr="006140AC" w:rsidRDefault="006140AC" w:rsidP="006140AC">
      <w:r>
        <w:t xml:space="preserve">The overview of the software was provided, including the building and running instructions in order to reproduce results reported in the document following test conditions of </w:t>
      </w:r>
      <w:r w:rsidRPr="000903CF">
        <w:t>JVET-AL0176</w:t>
      </w:r>
      <w:r>
        <w:t xml:space="preserve"> and BD-PSNR calculation method of JVET-AM0325.</w:t>
      </w:r>
    </w:p>
    <w:tbl>
      <w:tblPr>
        <w:tblW w:w="6521" w:type="dxa"/>
        <w:jc w:val="center"/>
        <w:tblLook w:val="04A0" w:firstRow="1" w:lastRow="0" w:firstColumn="1" w:lastColumn="0" w:noHBand="0" w:noVBand="1"/>
      </w:tblPr>
      <w:tblGrid>
        <w:gridCol w:w="1620"/>
        <w:gridCol w:w="1088"/>
        <w:gridCol w:w="1096"/>
        <w:gridCol w:w="1583"/>
        <w:gridCol w:w="1134"/>
      </w:tblGrid>
      <w:tr w:rsidR="006140AC" w:rsidRPr="000105A8" w14:paraId="2CE42C51" w14:textId="77777777" w:rsidTr="00ED651F">
        <w:trPr>
          <w:trHeight w:val="255"/>
          <w:jc w:val="center"/>
        </w:trPr>
        <w:tc>
          <w:tcPr>
            <w:tcW w:w="1620" w:type="dxa"/>
            <w:tcBorders>
              <w:top w:val="nil"/>
              <w:left w:val="nil"/>
              <w:bottom w:val="nil"/>
              <w:right w:val="nil"/>
            </w:tcBorders>
            <w:shd w:val="clear" w:color="auto" w:fill="auto"/>
            <w:noWrap/>
            <w:vAlign w:val="center"/>
            <w:hideMark/>
          </w:tcPr>
          <w:p w14:paraId="3872A374"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4901" w:type="dxa"/>
            <w:gridSpan w:val="4"/>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0F56199"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C62069">
              <w:rPr>
                <w:rFonts w:ascii="Arial" w:hAnsi="Arial" w:cs="Arial"/>
                <w:b/>
                <w:bCs/>
                <w:color w:val="000000"/>
                <w:sz w:val="18"/>
                <w:szCs w:val="18"/>
              </w:rPr>
              <w:t>IPPI w/o feedback, bypassIDR, bypass L0</w:t>
            </w:r>
          </w:p>
          <w:p w14:paraId="00ADF6DD"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r>
      <w:tr w:rsidR="006140AC" w:rsidRPr="000105A8" w14:paraId="67AE5544" w14:textId="77777777" w:rsidTr="00ED651F">
        <w:trPr>
          <w:trHeight w:val="255"/>
          <w:jc w:val="center"/>
        </w:trPr>
        <w:tc>
          <w:tcPr>
            <w:tcW w:w="1620" w:type="dxa"/>
            <w:tcBorders>
              <w:top w:val="nil"/>
              <w:left w:val="nil"/>
              <w:bottom w:val="nil"/>
              <w:right w:val="nil"/>
            </w:tcBorders>
            <w:shd w:val="clear" w:color="auto" w:fill="auto"/>
            <w:noWrap/>
            <w:vAlign w:val="center"/>
            <w:hideMark/>
          </w:tcPr>
          <w:p w14:paraId="4884E376"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4901" w:type="dxa"/>
            <w:gridSpan w:val="4"/>
            <w:tcBorders>
              <w:top w:val="nil"/>
              <w:left w:val="single" w:sz="8" w:space="0" w:color="auto"/>
              <w:bottom w:val="nil"/>
              <w:right w:val="single" w:sz="8" w:space="0" w:color="auto"/>
            </w:tcBorders>
            <w:shd w:val="clear" w:color="auto" w:fill="auto"/>
            <w:noWrap/>
            <w:vAlign w:val="center"/>
            <w:hideMark/>
          </w:tcPr>
          <w:p w14:paraId="2D170883"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105A8">
              <w:rPr>
                <w:rFonts w:ascii="Arial" w:hAnsi="Arial" w:cs="Arial"/>
                <w:b/>
                <w:bCs/>
                <w:color w:val="000000"/>
                <w:sz w:val="18"/>
                <w:szCs w:val="18"/>
              </w:rPr>
              <w:t xml:space="preserve">Over </w:t>
            </w:r>
            <w:r>
              <w:rPr>
                <w:rFonts w:ascii="Arial" w:hAnsi="Arial" w:cs="Arial"/>
                <w:b/>
                <w:bCs/>
                <w:color w:val="000000"/>
                <w:sz w:val="18"/>
                <w:szCs w:val="18"/>
              </w:rPr>
              <w:t>S</w:t>
            </w:r>
            <w:r w:rsidRPr="000105A8">
              <w:rPr>
                <w:rFonts w:ascii="Arial" w:hAnsi="Arial" w:cs="Arial"/>
                <w:b/>
                <w:bCs/>
                <w:color w:val="000000"/>
                <w:sz w:val="18"/>
                <w:szCs w:val="18"/>
              </w:rPr>
              <w:t>calable</w:t>
            </w:r>
            <w:r>
              <w:rPr>
                <w:rFonts w:ascii="Arial" w:hAnsi="Arial" w:cs="Arial"/>
                <w:b/>
                <w:bCs/>
                <w:color w:val="000000"/>
                <w:sz w:val="18"/>
                <w:szCs w:val="18"/>
              </w:rPr>
              <w:t>VTM</w:t>
            </w:r>
            <w:r w:rsidRPr="000105A8">
              <w:rPr>
                <w:rFonts w:ascii="Arial" w:hAnsi="Arial" w:cs="Arial"/>
                <w:b/>
                <w:bCs/>
                <w:color w:val="000000"/>
                <w:sz w:val="18"/>
                <w:szCs w:val="18"/>
              </w:rPr>
              <w:t>, dB</w:t>
            </w:r>
          </w:p>
        </w:tc>
      </w:tr>
      <w:tr w:rsidR="006140AC" w:rsidRPr="000105A8" w14:paraId="6E7840DE" w14:textId="77777777" w:rsidTr="00ED651F">
        <w:trPr>
          <w:trHeight w:val="255"/>
          <w:jc w:val="center"/>
        </w:trPr>
        <w:tc>
          <w:tcPr>
            <w:tcW w:w="1620" w:type="dxa"/>
            <w:tcBorders>
              <w:top w:val="nil"/>
              <w:left w:val="nil"/>
              <w:bottom w:val="nil"/>
              <w:right w:val="nil"/>
            </w:tcBorders>
            <w:shd w:val="clear" w:color="auto" w:fill="auto"/>
            <w:noWrap/>
            <w:vAlign w:val="center"/>
            <w:hideMark/>
          </w:tcPr>
          <w:p w14:paraId="2609FD14"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88" w:type="dxa"/>
            <w:tcBorders>
              <w:top w:val="nil"/>
              <w:left w:val="single" w:sz="8" w:space="0" w:color="auto"/>
              <w:bottom w:val="single" w:sz="8" w:space="0" w:color="auto"/>
              <w:right w:val="nil"/>
            </w:tcBorders>
            <w:shd w:val="clear" w:color="auto" w:fill="auto"/>
            <w:noWrap/>
            <w:vAlign w:val="center"/>
            <w:hideMark/>
          </w:tcPr>
          <w:p w14:paraId="683EA6E7"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Y</w:t>
            </w:r>
          </w:p>
        </w:tc>
        <w:tc>
          <w:tcPr>
            <w:tcW w:w="1096" w:type="dxa"/>
            <w:tcBorders>
              <w:top w:val="nil"/>
              <w:left w:val="nil"/>
              <w:bottom w:val="single" w:sz="8" w:space="0" w:color="auto"/>
              <w:right w:val="nil"/>
            </w:tcBorders>
            <w:shd w:val="clear" w:color="auto" w:fill="auto"/>
            <w:noWrap/>
            <w:vAlign w:val="center"/>
            <w:hideMark/>
          </w:tcPr>
          <w:p w14:paraId="4695E66D"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U</w:t>
            </w:r>
          </w:p>
        </w:tc>
        <w:tc>
          <w:tcPr>
            <w:tcW w:w="1583" w:type="dxa"/>
            <w:tcBorders>
              <w:top w:val="nil"/>
              <w:left w:val="nil"/>
              <w:bottom w:val="single" w:sz="8" w:space="0" w:color="auto"/>
              <w:right w:val="single" w:sz="4" w:space="0" w:color="auto"/>
            </w:tcBorders>
            <w:shd w:val="clear" w:color="auto" w:fill="auto"/>
            <w:noWrap/>
            <w:vAlign w:val="center"/>
            <w:hideMark/>
          </w:tcPr>
          <w:p w14:paraId="7FB5BCC2"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V</w:t>
            </w:r>
          </w:p>
        </w:tc>
        <w:tc>
          <w:tcPr>
            <w:tcW w:w="1134" w:type="dxa"/>
            <w:tcBorders>
              <w:top w:val="nil"/>
              <w:left w:val="nil"/>
              <w:bottom w:val="single" w:sz="8" w:space="0" w:color="auto"/>
              <w:right w:val="single" w:sz="8" w:space="0" w:color="auto"/>
            </w:tcBorders>
            <w:shd w:val="clear" w:color="auto" w:fill="auto"/>
            <w:noWrap/>
            <w:vAlign w:val="center"/>
            <w:hideMark/>
          </w:tcPr>
          <w:p w14:paraId="7A176485"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Freeze</w:t>
            </w:r>
          </w:p>
        </w:tc>
      </w:tr>
      <w:tr w:rsidR="006140AC" w:rsidRPr="000105A8" w14:paraId="71F52E1C" w14:textId="77777777" w:rsidTr="00ED651F">
        <w:trPr>
          <w:trHeight w:val="255"/>
          <w:jc w:val="center"/>
        </w:trPr>
        <w:tc>
          <w:tcPr>
            <w:tcW w:w="1620" w:type="dxa"/>
            <w:tcBorders>
              <w:top w:val="single" w:sz="8" w:space="0" w:color="auto"/>
              <w:left w:val="single" w:sz="8" w:space="0" w:color="auto"/>
              <w:bottom w:val="nil"/>
              <w:right w:val="single" w:sz="8" w:space="0" w:color="auto"/>
            </w:tcBorders>
            <w:shd w:val="clear" w:color="auto" w:fill="auto"/>
            <w:noWrap/>
            <w:vAlign w:val="center"/>
            <w:hideMark/>
          </w:tcPr>
          <w:p w14:paraId="165D7CE9"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Class A1</w:t>
            </w:r>
          </w:p>
        </w:tc>
        <w:tc>
          <w:tcPr>
            <w:tcW w:w="1088" w:type="dxa"/>
            <w:tcBorders>
              <w:top w:val="single" w:sz="8" w:space="0" w:color="auto"/>
              <w:left w:val="single" w:sz="8" w:space="0" w:color="auto"/>
              <w:bottom w:val="nil"/>
              <w:right w:val="nil"/>
            </w:tcBorders>
            <w:shd w:val="clear" w:color="000000" w:fill="CCFFCC"/>
            <w:noWrap/>
            <w:vAlign w:val="center"/>
            <w:hideMark/>
          </w:tcPr>
          <w:p w14:paraId="1B8DBEA7"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1.5</w:t>
            </w:r>
          </w:p>
        </w:tc>
        <w:tc>
          <w:tcPr>
            <w:tcW w:w="1096" w:type="dxa"/>
            <w:tcBorders>
              <w:top w:val="single" w:sz="8" w:space="0" w:color="auto"/>
              <w:left w:val="nil"/>
              <w:bottom w:val="nil"/>
              <w:right w:val="nil"/>
            </w:tcBorders>
            <w:shd w:val="clear" w:color="000000" w:fill="CCFFCC"/>
            <w:noWrap/>
            <w:vAlign w:val="center"/>
            <w:hideMark/>
          </w:tcPr>
          <w:p w14:paraId="27D7D580"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1.3</w:t>
            </w:r>
          </w:p>
        </w:tc>
        <w:tc>
          <w:tcPr>
            <w:tcW w:w="1583" w:type="dxa"/>
            <w:tcBorders>
              <w:top w:val="single" w:sz="8" w:space="0" w:color="auto"/>
              <w:left w:val="nil"/>
              <w:bottom w:val="nil"/>
              <w:right w:val="single" w:sz="4" w:space="0" w:color="auto"/>
            </w:tcBorders>
            <w:shd w:val="clear" w:color="000000" w:fill="CCFFCC"/>
            <w:noWrap/>
            <w:vAlign w:val="center"/>
            <w:hideMark/>
          </w:tcPr>
          <w:p w14:paraId="1E265842"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0.4</w:t>
            </w:r>
          </w:p>
        </w:tc>
        <w:tc>
          <w:tcPr>
            <w:tcW w:w="1134" w:type="dxa"/>
            <w:tcBorders>
              <w:top w:val="nil"/>
              <w:left w:val="nil"/>
              <w:bottom w:val="nil"/>
              <w:right w:val="single" w:sz="8" w:space="0" w:color="auto"/>
            </w:tcBorders>
            <w:shd w:val="clear" w:color="auto" w:fill="auto"/>
            <w:noWrap/>
            <w:vAlign w:val="center"/>
            <w:hideMark/>
          </w:tcPr>
          <w:p w14:paraId="40149DC4"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0,0%</w:t>
            </w:r>
          </w:p>
        </w:tc>
      </w:tr>
      <w:tr w:rsidR="006140AC" w:rsidRPr="000105A8" w14:paraId="4296C23C" w14:textId="77777777" w:rsidTr="00ED651F">
        <w:trPr>
          <w:trHeight w:val="255"/>
          <w:jc w:val="center"/>
        </w:trPr>
        <w:tc>
          <w:tcPr>
            <w:tcW w:w="1620" w:type="dxa"/>
            <w:tcBorders>
              <w:top w:val="nil"/>
              <w:left w:val="single" w:sz="8" w:space="0" w:color="auto"/>
              <w:bottom w:val="nil"/>
              <w:right w:val="single" w:sz="8" w:space="0" w:color="auto"/>
            </w:tcBorders>
            <w:shd w:val="clear" w:color="auto" w:fill="auto"/>
            <w:noWrap/>
            <w:vAlign w:val="center"/>
            <w:hideMark/>
          </w:tcPr>
          <w:p w14:paraId="65F6D411"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Class A2</w:t>
            </w:r>
          </w:p>
        </w:tc>
        <w:tc>
          <w:tcPr>
            <w:tcW w:w="1088" w:type="dxa"/>
            <w:tcBorders>
              <w:top w:val="nil"/>
              <w:left w:val="single" w:sz="8" w:space="0" w:color="auto"/>
              <w:bottom w:val="nil"/>
              <w:right w:val="nil"/>
            </w:tcBorders>
            <w:shd w:val="clear" w:color="000000" w:fill="CCFFCC"/>
            <w:noWrap/>
            <w:vAlign w:val="center"/>
            <w:hideMark/>
          </w:tcPr>
          <w:p w14:paraId="49327F98"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2.6</w:t>
            </w:r>
          </w:p>
        </w:tc>
        <w:tc>
          <w:tcPr>
            <w:tcW w:w="1096" w:type="dxa"/>
            <w:tcBorders>
              <w:top w:val="nil"/>
              <w:left w:val="nil"/>
              <w:bottom w:val="nil"/>
              <w:right w:val="nil"/>
            </w:tcBorders>
            <w:shd w:val="clear" w:color="000000" w:fill="CCFFCC"/>
            <w:noWrap/>
            <w:vAlign w:val="center"/>
            <w:hideMark/>
          </w:tcPr>
          <w:p w14:paraId="3155C7E1"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2.0</w:t>
            </w:r>
          </w:p>
        </w:tc>
        <w:tc>
          <w:tcPr>
            <w:tcW w:w="1583" w:type="dxa"/>
            <w:tcBorders>
              <w:top w:val="nil"/>
              <w:left w:val="nil"/>
              <w:bottom w:val="nil"/>
              <w:right w:val="single" w:sz="4" w:space="0" w:color="auto"/>
            </w:tcBorders>
            <w:shd w:val="clear" w:color="000000" w:fill="CCFFCC"/>
            <w:noWrap/>
            <w:vAlign w:val="center"/>
            <w:hideMark/>
          </w:tcPr>
          <w:p w14:paraId="42E1DE87"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2.0</w:t>
            </w:r>
          </w:p>
        </w:tc>
        <w:tc>
          <w:tcPr>
            <w:tcW w:w="1134" w:type="dxa"/>
            <w:tcBorders>
              <w:top w:val="nil"/>
              <w:left w:val="nil"/>
              <w:bottom w:val="nil"/>
              <w:right w:val="single" w:sz="8" w:space="0" w:color="auto"/>
            </w:tcBorders>
            <w:shd w:val="clear" w:color="auto" w:fill="auto"/>
            <w:noWrap/>
            <w:vAlign w:val="center"/>
            <w:hideMark/>
          </w:tcPr>
          <w:p w14:paraId="6E22A813"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0,0%</w:t>
            </w:r>
          </w:p>
        </w:tc>
      </w:tr>
      <w:tr w:rsidR="006140AC" w:rsidRPr="000105A8" w14:paraId="70F24F51" w14:textId="77777777" w:rsidTr="00ED651F">
        <w:trPr>
          <w:trHeight w:val="255"/>
          <w:jc w:val="center"/>
        </w:trPr>
        <w:tc>
          <w:tcPr>
            <w:tcW w:w="1620" w:type="dxa"/>
            <w:tcBorders>
              <w:top w:val="nil"/>
              <w:left w:val="single" w:sz="8" w:space="0" w:color="auto"/>
              <w:bottom w:val="nil"/>
              <w:right w:val="single" w:sz="8" w:space="0" w:color="auto"/>
            </w:tcBorders>
            <w:shd w:val="clear" w:color="auto" w:fill="auto"/>
            <w:noWrap/>
            <w:vAlign w:val="center"/>
            <w:hideMark/>
          </w:tcPr>
          <w:p w14:paraId="2CA64FD7"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Class B</w:t>
            </w:r>
          </w:p>
        </w:tc>
        <w:tc>
          <w:tcPr>
            <w:tcW w:w="1088" w:type="dxa"/>
            <w:tcBorders>
              <w:top w:val="nil"/>
              <w:left w:val="single" w:sz="8" w:space="0" w:color="auto"/>
              <w:bottom w:val="nil"/>
              <w:right w:val="nil"/>
            </w:tcBorders>
            <w:shd w:val="clear" w:color="000000" w:fill="CCFFCC"/>
            <w:noWrap/>
            <w:vAlign w:val="center"/>
            <w:hideMark/>
          </w:tcPr>
          <w:p w14:paraId="0351AEFF"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2.6</w:t>
            </w:r>
          </w:p>
        </w:tc>
        <w:tc>
          <w:tcPr>
            <w:tcW w:w="1096" w:type="dxa"/>
            <w:tcBorders>
              <w:top w:val="nil"/>
              <w:left w:val="nil"/>
              <w:bottom w:val="nil"/>
              <w:right w:val="nil"/>
            </w:tcBorders>
            <w:shd w:val="clear" w:color="000000" w:fill="CCFFCC"/>
            <w:noWrap/>
            <w:vAlign w:val="center"/>
            <w:hideMark/>
          </w:tcPr>
          <w:p w14:paraId="6FB30F7A"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1.8</w:t>
            </w:r>
          </w:p>
        </w:tc>
        <w:tc>
          <w:tcPr>
            <w:tcW w:w="1583" w:type="dxa"/>
            <w:tcBorders>
              <w:top w:val="nil"/>
              <w:left w:val="nil"/>
              <w:bottom w:val="nil"/>
              <w:right w:val="single" w:sz="4" w:space="0" w:color="auto"/>
            </w:tcBorders>
            <w:shd w:val="clear" w:color="000000" w:fill="CCFFCC"/>
            <w:noWrap/>
            <w:vAlign w:val="center"/>
            <w:hideMark/>
          </w:tcPr>
          <w:p w14:paraId="4365A6EB"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2.1</w:t>
            </w:r>
          </w:p>
        </w:tc>
        <w:tc>
          <w:tcPr>
            <w:tcW w:w="1134" w:type="dxa"/>
            <w:tcBorders>
              <w:top w:val="nil"/>
              <w:left w:val="nil"/>
              <w:bottom w:val="nil"/>
              <w:right w:val="single" w:sz="8" w:space="0" w:color="auto"/>
            </w:tcBorders>
            <w:shd w:val="clear" w:color="auto" w:fill="auto"/>
            <w:noWrap/>
            <w:vAlign w:val="center"/>
            <w:hideMark/>
          </w:tcPr>
          <w:p w14:paraId="2DC16FFF"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0,0%</w:t>
            </w:r>
          </w:p>
        </w:tc>
      </w:tr>
      <w:tr w:rsidR="006140AC" w:rsidRPr="000105A8" w14:paraId="3C86CD21" w14:textId="77777777" w:rsidTr="00ED651F">
        <w:trPr>
          <w:trHeight w:val="255"/>
          <w:jc w:val="center"/>
        </w:trPr>
        <w:tc>
          <w:tcPr>
            <w:tcW w:w="1620" w:type="dxa"/>
            <w:tcBorders>
              <w:top w:val="nil"/>
              <w:left w:val="single" w:sz="8" w:space="0" w:color="auto"/>
              <w:bottom w:val="nil"/>
              <w:right w:val="single" w:sz="8" w:space="0" w:color="auto"/>
            </w:tcBorders>
            <w:shd w:val="clear" w:color="auto" w:fill="auto"/>
            <w:noWrap/>
            <w:vAlign w:val="center"/>
            <w:hideMark/>
          </w:tcPr>
          <w:p w14:paraId="1AD9D3C9"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Class C</w:t>
            </w:r>
          </w:p>
        </w:tc>
        <w:tc>
          <w:tcPr>
            <w:tcW w:w="1088" w:type="dxa"/>
            <w:tcBorders>
              <w:top w:val="nil"/>
              <w:left w:val="nil"/>
              <w:bottom w:val="nil"/>
              <w:right w:val="nil"/>
            </w:tcBorders>
            <w:shd w:val="clear" w:color="auto" w:fill="auto"/>
            <w:noWrap/>
            <w:vAlign w:val="center"/>
            <w:hideMark/>
          </w:tcPr>
          <w:p w14:paraId="319E7527"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#VALUE!</w:t>
            </w:r>
          </w:p>
        </w:tc>
        <w:tc>
          <w:tcPr>
            <w:tcW w:w="1096" w:type="dxa"/>
            <w:tcBorders>
              <w:top w:val="nil"/>
              <w:left w:val="nil"/>
              <w:bottom w:val="nil"/>
              <w:right w:val="nil"/>
            </w:tcBorders>
            <w:shd w:val="clear" w:color="auto" w:fill="auto"/>
            <w:noWrap/>
            <w:vAlign w:val="center"/>
            <w:hideMark/>
          </w:tcPr>
          <w:p w14:paraId="27011650"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#VALUE!</w:t>
            </w:r>
          </w:p>
        </w:tc>
        <w:tc>
          <w:tcPr>
            <w:tcW w:w="1583" w:type="dxa"/>
            <w:tcBorders>
              <w:top w:val="nil"/>
              <w:left w:val="nil"/>
              <w:bottom w:val="nil"/>
              <w:right w:val="single" w:sz="4" w:space="0" w:color="auto"/>
            </w:tcBorders>
            <w:shd w:val="clear" w:color="auto" w:fill="auto"/>
            <w:noWrap/>
            <w:vAlign w:val="center"/>
            <w:hideMark/>
          </w:tcPr>
          <w:p w14:paraId="6FC1B6ED"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#VALUE!</w:t>
            </w:r>
          </w:p>
        </w:tc>
        <w:tc>
          <w:tcPr>
            <w:tcW w:w="1134" w:type="dxa"/>
            <w:tcBorders>
              <w:top w:val="nil"/>
              <w:left w:val="nil"/>
              <w:bottom w:val="nil"/>
              <w:right w:val="single" w:sz="8" w:space="0" w:color="auto"/>
            </w:tcBorders>
            <w:shd w:val="clear" w:color="auto" w:fill="auto"/>
            <w:noWrap/>
            <w:vAlign w:val="center"/>
            <w:hideMark/>
          </w:tcPr>
          <w:p w14:paraId="7593A751"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 </w:t>
            </w:r>
          </w:p>
        </w:tc>
      </w:tr>
      <w:tr w:rsidR="006140AC" w:rsidRPr="000105A8" w14:paraId="6D4C45C9" w14:textId="77777777" w:rsidTr="00ED651F">
        <w:trPr>
          <w:trHeight w:val="255"/>
          <w:jc w:val="center"/>
        </w:trPr>
        <w:tc>
          <w:tcPr>
            <w:tcW w:w="1620" w:type="dxa"/>
            <w:tcBorders>
              <w:top w:val="nil"/>
              <w:left w:val="single" w:sz="8" w:space="0" w:color="auto"/>
              <w:bottom w:val="nil"/>
              <w:right w:val="single" w:sz="8" w:space="0" w:color="auto"/>
            </w:tcBorders>
            <w:shd w:val="clear" w:color="auto" w:fill="auto"/>
            <w:noWrap/>
            <w:vAlign w:val="center"/>
            <w:hideMark/>
          </w:tcPr>
          <w:p w14:paraId="1A784AD3"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Class E</w:t>
            </w:r>
          </w:p>
        </w:tc>
        <w:tc>
          <w:tcPr>
            <w:tcW w:w="1088" w:type="dxa"/>
            <w:tcBorders>
              <w:top w:val="nil"/>
              <w:left w:val="nil"/>
              <w:bottom w:val="nil"/>
              <w:right w:val="nil"/>
            </w:tcBorders>
            <w:shd w:val="clear" w:color="auto" w:fill="auto"/>
            <w:noWrap/>
            <w:vAlign w:val="center"/>
            <w:hideMark/>
          </w:tcPr>
          <w:p w14:paraId="13DB4058"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#VALUE!</w:t>
            </w:r>
          </w:p>
        </w:tc>
        <w:tc>
          <w:tcPr>
            <w:tcW w:w="1096" w:type="dxa"/>
            <w:tcBorders>
              <w:top w:val="nil"/>
              <w:left w:val="nil"/>
              <w:bottom w:val="nil"/>
              <w:right w:val="nil"/>
            </w:tcBorders>
            <w:shd w:val="clear" w:color="auto" w:fill="auto"/>
            <w:noWrap/>
            <w:vAlign w:val="center"/>
            <w:hideMark/>
          </w:tcPr>
          <w:p w14:paraId="5D403294"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#VALUE!</w:t>
            </w:r>
          </w:p>
        </w:tc>
        <w:tc>
          <w:tcPr>
            <w:tcW w:w="1583" w:type="dxa"/>
            <w:tcBorders>
              <w:top w:val="nil"/>
              <w:left w:val="nil"/>
              <w:bottom w:val="nil"/>
              <w:right w:val="single" w:sz="4" w:space="0" w:color="auto"/>
            </w:tcBorders>
            <w:shd w:val="clear" w:color="auto" w:fill="auto"/>
            <w:noWrap/>
            <w:vAlign w:val="center"/>
            <w:hideMark/>
          </w:tcPr>
          <w:p w14:paraId="02E143F7"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#VALUE!</w:t>
            </w:r>
          </w:p>
        </w:tc>
        <w:tc>
          <w:tcPr>
            <w:tcW w:w="1134" w:type="dxa"/>
            <w:tcBorders>
              <w:top w:val="nil"/>
              <w:left w:val="nil"/>
              <w:bottom w:val="nil"/>
              <w:right w:val="single" w:sz="8" w:space="0" w:color="auto"/>
            </w:tcBorders>
            <w:shd w:val="clear" w:color="auto" w:fill="auto"/>
            <w:noWrap/>
            <w:vAlign w:val="center"/>
            <w:hideMark/>
          </w:tcPr>
          <w:p w14:paraId="16F9194C"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 </w:t>
            </w:r>
          </w:p>
        </w:tc>
      </w:tr>
      <w:tr w:rsidR="006140AC" w:rsidRPr="000105A8" w14:paraId="437FD282" w14:textId="77777777" w:rsidTr="00ED651F">
        <w:trPr>
          <w:trHeight w:val="255"/>
          <w:jc w:val="center"/>
        </w:trPr>
        <w:tc>
          <w:tcPr>
            <w:tcW w:w="1620" w:type="dxa"/>
            <w:tcBorders>
              <w:top w:val="single" w:sz="8" w:space="0" w:color="auto"/>
              <w:left w:val="single" w:sz="8" w:space="0" w:color="auto"/>
              <w:bottom w:val="nil"/>
              <w:right w:val="single" w:sz="8" w:space="0" w:color="auto"/>
            </w:tcBorders>
            <w:shd w:val="clear" w:color="auto" w:fill="auto"/>
            <w:noWrap/>
            <w:vAlign w:val="center"/>
            <w:hideMark/>
          </w:tcPr>
          <w:p w14:paraId="221E244F"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0105A8">
              <w:rPr>
                <w:rFonts w:ascii="Arial" w:hAnsi="Arial" w:cs="Arial"/>
                <w:b/>
                <w:bCs/>
                <w:color w:val="000000"/>
                <w:sz w:val="18"/>
                <w:szCs w:val="18"/>
              </w:rPr>
              <w:t>Overall</w:t>
            </w:r>
          </w:p>
        </w:tc>
        <w:tc>
          <w:tcPr>
            <w:tcW w:w="1088" w:type="dxa"/>
            <w:tcBorders>
              <w:top w:val="single" w:sz="8" w:space="0" w:color="auto"/>
              <w:left w:val="single" w:sz="8" w:space="0" w:color="auto"/>
              <w:bottom w:val="nil"/>
              <w:right w:val="nil"/>
            </w:tcBorders>
            <w:shd w:val="clear" w:color="000000" w:fill="CCFFCC"/>
            <w:noWrap/>
            <w:vAlign w:val="center"/>
            <w:hideMark/>
          </w:tcPr>
          <w:p w14:paraId="7963C0F0"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2.3 dB</w:t>
            </w:r>
          </w:p>
        </w:tc>
        <w:tc>
          <w:tcPr>
            <w:tcW w:w="1096" w:type="dxa"/>
            <w:tcBorders>
              <w:top w:val="single" w:sz="8" w:space="0" w:color="auto"/>
              <w:left w:val="nil"/>
              <w:bottom w:val="nil"/>
              <w:right w:val="nil"/>
            </w:tcBorders>
            <w:shd w:val="clear" w:color="000000" w:fill="CCFFCC"/>
            <w:noWrap/>
            <w:vAlign w:val="center"/>
            <w:hideMark/>
          </w:tcPr>
          <w:p w14:paraId="02EDBA04"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1.7 dB</w:t>
            </w:r>
          </w:p>
        </w:tc>
        <w:tc>
          <w:tcPr>
            <w:tcW w:w="1583" w:type="dxa"/>
            <w:tcBorders>
              <w:top w:val="single" w:sz="8" w:space="0" w:color="auto"/>
              <w:left w:val="nil"/>
              <w:bottom w:val="nil"/>
              <w:right w:val="single" w:sz="4" w:space="0" w:color="auto"/>
            </w:tcBorders>
            <w:shd w:val="clear" w:color="000000" w:fill="CCFFCC"/>
            <w:noWrap/>
            <w:vAlign w:val="center"/>
            <w:hideMark/>
          </w:tcPr>
          <w:p w14:paraId="7505E49F"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8"/>
                <w:szCs w:val="18"/>
              </w:rPr>
            </w:pPr>
            <w:r>
              <w:rPr>
                <w:rFonts w:ascii="Arial" w:hAnsi="Arial" w:cs="Arial"/>
                <w:sz w:val="18"/>
                <w:szCs w:val="18"/>
              </w:rPr>
              <w:t>1.6 dB</w:t>
            </w:r>
          </w:p>
        </w:tc>
        <w:tc>
          <w:tcPr>
            <w:tcW w:w="1134" w:type="dxa"/>
            <w:tcBorders>
              <w:top w:val="single" w:sz="8" w:space="0" w:color="auto"/>
              <w:left w:val="nil"/>
              <w:bottom w:val="nil"/>
              <w:right w:val="single" w:sz="8" w:space="0" w:color="auto"/>
            </w:tcBorders>
            <w:shd w:val="clear" w:color="auto" w:fill="auto"/>
            <w:noWrap/>
            <w:vAlign w:val="center"/>
            <w:hideMark/>
          </w:tcPr>
          <w:p w14:paraId="7E20984E"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0,0% </w:t>
            </w:r>
          </w:p>
        </w:tc>
      </w:tr>
      <w:tr w:rsidR="006140AC" w:rsidRPr="000105A8" w14:paraId="66847337" w14:textId="77777777" w:rsidTr="00ED651F">
        <w:trPr>
          <w:trHeight w:val="255"/>
          <w:jc w:val="center"/>
        </w:trPr>
        <w:tc>
          <w:tcPr>
            <w:tcW w:w="1620" w:type="dxa"/>
            <w:tcBorders>
              <w:top w:val="single" w:sz="8" w:space="0" w:color="auto"/>
              <w:left w:val="single" w:sz="8" w:space="0" w:color="auto"/>
              <w:bottom w:val="nil"/>
              <w:right w:val="nil"/>
            </w:tcBorders>
            <w:shd w:val="clear" w:color="auto" w:fill="auto"/>
            <w:noWrap/>
            <w:vAlign w:val="center"/>
            <w:hideMark/>
          </w:tcPr>
          <w:p w14:paraId="19BBADE7"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Class D</w:t>
            </w:r>
          </w:p>
        </w:tc>
        <w:tc>
          <w:tcPr>
            <w:tcW w:w="1088" w:type="dxa"/>
            <w:tcBorders>
              <w:top w:val="single" w:sz="8" w:space="0" w:color="auto"/>
              <w:left w:val="single" w:sz="8" w:space="0" w:color="auto"/>
              <w:bottom w:val="nil"/>
              <w:right w:val="nil"/>
            </w:tcBorders>
            <w:shd w:val="clear" w:color="auto" w:fill="auto"/>
            <w:noWrap/>
            <w:vAlign w:val="center"/>
            <w:hideMark/>
          </w:tcPr>
          <w:p w14:paraId="500B473E"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#VALUE!</w:t>
            </w:r>
          </w:p>
        </w:tc>
        <w:tc>
          <w:tcPr>
            <w:tcW w:w="1096" w:type="dxa"/>
            <w:tcBorders>
              <w:top w:val="single" w:sz="8" w:space="0" w:color="auto"/>
              <w:left w:val="nil"/>
              <w:bottom w:val="nil"/>
              <w:right w:val="nil"/>
            </w:tcBorders>
            <w:shd w:val="clear" w:color="auto" w:fill="auto"/>
            <w:noWrap/>
            <w:vAlign w:val="center"/>
            <w:hideMark/>
          </w:tcPr>
          <w:p w14:paraId="5BB8E492"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#VALUE!</w:t>
            </w:r>
          </w:p>
        </w:tc>
        <w:tc>
          <w:tcPr>
            <w:tcW w:w="1583" w:type="dxa"/>
            <w:tcBorders>
              <w:top w:val="single" w:sz="8" w:space="0" w:color="auto"/>
              <w:left w:val="nil"/>
              <w:bottom w:val="nil"/>
              <w:right w:val="single" w:sz="4" w:space="0" w:color="auto"/>
            </w:tcBorders>
            <w:shd w:val="clear" w:color="auto" w:fill="auto"/>
            <w:noWrap/>
            <w:vAlign w:val="center"/>
            <w:hideMark/>
          </w:tcPr>
          <w:p w14:paraId="5F25A714"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#VALUE!</w:t>
            </w:r>
          </w:p>
        </w:tc>
        <w:tc>
          <w:tcPr>
            <w:tcW w:w="1134" w:type="dxa"/>
            <w:tcBorders>
              <w:top w:val="single" w:sz="8" w:space="0" w:color="auto"/>
              <w:left w:val="nil"/>
              <w:bottom w:val="nil"/>
              <w:right w:val="single" w:sz="8" w:space="0" w:color="auto"/>
            </w:tcBorders>
            <w:shd w:val="clear" w:color="auto" w:fill="auto"/>
            <w:noWrap/>
            <w:vAlign w:val="center"/>
            <w:hideMark/>
          </w:tcPr>
          <w:p w14:paraId="428795A3"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 </w:t>
            </w:r>
          </w:p>
        </w:tc>
      </w:tr>
      <w:tr w:rsidR="006140AC" w:rsidRPr="000105A8" w14:paraId="5C17650F" w14:textId="77777777" w:rsidTr="00ED651F">
        <w:trPr>
          <w:trHeight w:val="255"/>
          <w:jc w:val="center"/>
        </w:trPr>
        <w:tc>
          <w:tcPr>
            <w:tcW w:w="1620" w:type="dxa"/>
            <w:tcBorders>
              <w:top w:val="nil"/>
              <w:left w:val="single" w:sz="8" w:space="0" w:color="auto"/>
              <w:bottom w:val="single" w:sz="8" w:space="0" w:color="auto"/>
              <w:right w:val="nil"/>
            </w:tcBorders>
            <w:shd w:val="clear" w:color="auto" w:fill="auto"/>
            <w:noWrap/>
            <w:vAlign w:val="center"/>
            <w:hideMark/>
          </w:tcPr>
          <w:p w14:paraId="0244FF7E"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Class F</w:t>
            </w:r>
          </w:p>
        </w:tc>
        <w:tc>
          <w:tcPr>
            <w:tcW w:w="1088" w:type="dxa"/>
            <w:tcBorders>
              <w:top w:val="nil"/>
              <w:left w:val="single" w:sz="8" w:space="0" w:color="auto"/>
              <w:bottom w:val="single" w:sz="8" w:space="0" w:color="auto"/>
              <w:right w:val="nil"/>
            </w:tcBorders>
            <w:shd w:val="clear" w:color="auto" w:fill="auto"/>
            <w:noWrap/>
            <w:vAlign w:val="center"/>
            <w:hideMark/>
          </w:tcPr>
          <w:p w14:paraId="2C0A3794"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#VALUE!</w:t>
            </w:r>
          </w:p>
        </w:tc>
        <w:tc>
          <w:tcPr>
            <w:tcW w:w="1096" w:type="dxa"/>
            <w:tcBorders>
              <w:top w:val="nil"/>
              <w:left w:val="nil"/>
              <w:bottom w:val="single" w:sz="8" w:space="0" w:color="auto"/>
              <w:right w:val="nil"/>
            </w:tcBorders>
            <w:shd w:val="clear" w:color="auto" w:fill="auto"/>
            <w:noWrap/>
            <w:vAlign w:val="center"/>
            <w:hideMark/>
          </w:tcPr>
          <w:p w14:paraId="1F02E217"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#VALUE!</w:t>
            </w:r>
          </w:p>
        </w:tc>
        <w:tc>
          <w:tcPr>
            <w:tcW w:w="1583" w:type="dxa"/>
            <w:tcBorders>
              <w:top w:val="nil"/>
              <w:left w:val="nil"/>
              <w:bottom w:val="single" w:sz="8" w:space="0" w:color="auto"/>
              <w:right w:val="single" w:sz="4" w:space="0" w:color="auto"/>
            </w:tcBorders>
            <w:shd w:val="clear" w:color="auto" w:fill="auto"/>
            <w:noWrap/>
            <w:vAlign w:val="center"/>
            <w:hideMark/>
          </w:tcPr>
          <w:p w14:paraId="4CA8551C"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#VALUE!</w:t>
            </w:r>
          </w:p>
        </w:tc>
        <w:tc>
          <w:tcPr>
            <w:tcW w:w="1134" w:type="dxa"/>
            <w:tcBorders>
              <w:top w:val="nil"/>
              <w:left w:val="nil"/>
              <w:bottom w:val="single" w:sz="8" w:space="0" w:color="auto"/>
              <w:right w:val="single" w:sz="8" w:space="0" w:color="auto"/>
            </w:tcBorders>
            <w:shd w:val="clear" w:color="auto" w:fill="auto"/>
            <w:noWrap/>
            <w:vAlign w:val="center"/>
            <w:hideMark/>
          </w:tcPr>
          <w:p w14:paraId="70D5FB52" w14:textId="77777777" w:rsidR="006140AC" w:rsidRPr="000105A8" w:rsidRDefault="006140AC" w:rsidP="00ED651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0105A8">
              <w:rPr>
                <w:rFonts w:ascii="Arial" w:hAnsi="Arial" w:cs="Arial"/>
                <w:color w:val="000000"/>
                <w:sz w:val="18"/>
                <w:szCs w:val="18"/>
              </w:rPr>
              <w:t> </w:t>
            </w:r>
          </w:p>
        </w:tc>
      </w:tr>
    </w:tbl>
    <w:p w14:paraId="088CDC6D" w14:textId="77777777" w:rsidR="006140AC" w:rsidRDefault="006140AC" w:rsidP="006140AC">
      <w:pPr>
        <w:pStyle w:val="Caption"/>
        <w:keepNext/>
        <w:jc w:val="center"/>
      </w:pPr>
      <w:r>
        <w:lastRenderedPageBreak/>
        <w:t xml:space="preserve">Table </w:t>
      </w:r>
      <w:fldSimple w:instr=" SEQ Table \* ARABIC ">
        <w:r>
          <w:rPr>
            <w:noProof/>
          </w:rPr>
          <w:t>1</w:t>
        </w:r>
      </w:fldSimple>
      <w:r>
        <w:t xml:space="preserve"> BD-PSNR numbers in dB of average reconstruction quality improvement in respect to latency restriction of 16, 24, 32 and 50ms</w:t>
      </w:r>
    </w:p>
    <w:p w14:paraId="5A9F8F63" w14:textId="573560CE" w:rsidR="006140AC" w:rsidRDefault="006140AC" w:rsidP="005123F6">
      <w:pPr>
        <w:rPr>
          <w:lang w:val="en-CA"/>
        </w:rPr>
      </w:pPr>
      <w:r w:rsidRPr="00201226">
        <w:rPr>
          <w:lang w:val="en-CA"/>
        </w:rPr>
        <w:t xml:space="preserve">Compared to and on top of a 2-layer SNR scalability with </w:t>
      </w:r>
      <w:r>
        <w:rPr>
          <w:lang w:val="en-CA"/>
        </w:rPr>
        <w:t xml:space="preserve">transmission </w:t>
      </w:r>
      <w:r w:rsidRPr="00201226">
        <w:rPr>
          <w:lang w:val="en-CA"/>
        </w:rPr>
        <w:t xml:space="preserve">priority </w:t>
      </w:r>
      <w:r>
        <w:rPr>
          <w:lang w:val="en-CA"/>
        </w:rPr>
        <w:t>mechanism the g</w:t>
      </w:r>
      <w:r w:rsidRPr="00201226">
        <w:rPr>
          <w:lang w:val="en-CA"/>
        </w:rPr>
        <w:t>ain</w:t>
      </w:r>
      <w:r>
        <w:rPr>
          <w:lang w:val="en-CA"/>
        </w:rPr>
        <w:t xml:space="preserve"> of the </w:t>
      </w:r>
      <w:r w:rsidRPr="00201226">
        <w:rPr>
          <w:lang w:val="en-CA"/>
        </w:rPr>
        <w:t xml:space="preserve"> </w:t>
      </w:r>
      <w:r>
        <w:rPr>
          <w:lang w:val="en-CA"/>
        </w:rPr>
        <w:t xml:space="preserve">ULL coding technology </w:t>
      </w:r>
      <w:r w:rsidRPr="00201226">
        <w:rPr>
          <w:lang w:val="en-CA"/>
        </w:rPr>
        <w:t>is 2.</w:t>
      </w:r>
      <w:r>
        <w:rPr>
          <w:lang w:val="en-CA"/>
        </w:rPr>
        <w:t>3</w:t>
      </w:r>
      <w:r w:rsidRPr="00201226">
        <w:rPr>
          <w:lang w:val="en-CA"/>
        </w:rPr>
        <w:t xml:space="preserve"> dB </w:t>
      </w:r>
      <w:r>
        <w:rPr>
          <w:lang w:val="en-CA"/>
        </w:rPr>
        <w:t xml:space="preserve">of Luma PSNR </w:t>
      </w:r>
      <w:r w:rsidRPr="00201226">
        <w:rPr>
          <w:lang w:val="en-CA"/>
        </w:rPr>
        <w:t>on averag</w:t>
      </w:r>
      <w:r>
        <w:rPr>
          <w:lang w:val="en-CA"/>
        </w:rPr>
        <w:t>e, with about 3% overhead for multiple chunks</w:t>
      </w:r>
      <w:r w:rsidRPr="00201226">
        <w:rPr>
          <w:lang w:val="en-CA"/>
        </w:rPr>
        <w:t>.</w:t>
      </w:r>
    </w:p>
    <w:p w14:paraId="35CFB24D" w14:textId="26783F13" w:rsidR="00C663A3" w:rsidRDefault="00C663A3" w:rsidP="005123F6">
      <w:pPr>
        <w:rPr>
          <w:lang w:val="en-CA"/>
        </w:rPr>
      </w:pPr>
      <w:r>
        <w:rPr>
          <w:lang w:val="en-CA"/>
        </w:rPr>
        <w:t>The key software modifications controlled by corresponding macros were briefly introduced:</w:t>
      </w:r>
    </w:p>
    <w:p w14:paraId="401A1CED" w14:textId="77777777" w:rsidR="00C663A3" w:rsidRDefault="00C663A3" w:rsidP="00C663A3">
      <w:pPr>
        <w:rPr>
          <w:szCs w:val="22"/>
          <w:lang w:val="en-CA"/>
        </w:rPr>
      </w:pPr>
      <w:r>
        <w:rPr>
          <w:szCs w:val="22"/>
          <w:lang w:val="en-CA"/>
        </w:rPr>
        <w:t>Several macros were introduced to make logical separation of key modifications parts:</w:t>
      </w:r>
    </w:p>
    <w:p w14:paraId="44D47734" w14:textId="77777777" w:rsidR="00C663A3" w:rsidRPr="00E22C61" w:rsidRDefault="00C663A3" w:rsidP="00C663A3">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hAnsi="Consolas"/>
          <w:color w:val="C586C0"/>
          <w:sz w:val="18"/>
          <w:szCs w:val="18"/>
        </w:rPr>
      </w:pPr>
      <w:r w:rsidRPr="00E22C61">
        <w:rPr>
          <w:rFonts w:ascii="Consolas" w:hAnsi="Consolas"/>
          <w:color w:val="C586C0"/>
          <w:sz w:val="18"/>
          <w:szCs w:val="18"/>
        </w:rPr>
        <w:t>#define</w:t>
      </w:r>
      <w:r w:rsidRPr="00E22C61">
        <w:rPr>
          <w:rFonts w:ascii="Consolas" w:hAnsi="Consolas"/>
          <w:color w:val="569CD6"/>
          <w:sz w:val="18"/>
          <w:szCs w:val="18"/>
        </w:rPr>
        <w:t xml:space="preserve"> JVET_AM0218                                       </w:t>
      </w:r>
      <w:r w:rsidRPr="00E22C61">
        <w:rPr>
          <w:rFonts w:ascii="Consolas" w:hAnsi="Consolas"/>
          <w:color w:val="B5CEA8"/>
          <w:sz w:val="18"/>
          <w:szCs w:val="18"/>
        </w:rPr>
        <w:t>1</w:t>
      </w:r>
      <w:r w:rsidRPr="00E22C61">
        <w:rPr>
          <w:rFonts w:ascii="Consolas" w:hAnsi="Consolas"/>
          <w:color w:val="6A9955"/>
          <w:sz w:val="18"/>
          <w:szCs w:val="18"/>
        </w:rPr>
        <w:t xml:space="preserve"> // JVET-AM0218</w:t>
      </w:r>
      <w:r w:rsidRPr="00E22C61">
        <w:rPr>
          <w:rFonts w:ascii="Consolas" w:hAnsi="Consolas"/>
          <w:color w:val="C586C0"/>
          <w:sz w:val="18"/>
          <w:szCs w:val="18"/>
        </w:rPr>
        <w:t xml:space="preserve"> </w:t>
      </w:r>
    </w:p>
    <w:p w14:paraId="25EDEE31" w14:textId="77777777" w:rsidR="00C663A3" w:rsidRPr="00E22C61" w:rsidRDefault="00C663A3" w:rsidP="00C663A3">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hAnsi="Consolas"/>
          <w:color w:val="CCCCCC"/>
          <w:sz w:val="18"/>
          <w:szCs w:val="18"/>
        </w:rPr>
      </w:pPr>
      <w:r w:rsidRPr="00E22C61">
        <w:rPr>
          <w:rFonts w:ascii="Consolas" w:hAnsi="Consolas"/>
          <w:color w:val="C586C0"/>
          <w:sz w:val="18"/>
          <w:szCs w:val="18"/>
        </w:rPr>
        <w:t>#if</w:t>
      </w:r>
      <w:r w:rsidRPr="00E22C61">
        <w:rPr>
          <w:rFonts w:ascii="Consolas" w:hAnsi="Consolas"/>
          <w:color w:val="569CD6"/>
          <w:sz w:val="18"/>
          <w:szCs w:val="18"/>
        </w:rPr>
        <w:t xml:space="preserve"> JVET_AM0218</w:t>
      </w:r>
    </w:p>
    <w:p w14:paraId="33D7A1A6" w14:textId="77777777" w:rsidR="00C663A3" w:rsidRPr="00E22C61" w:rsidRDefault="00C663A3" w:rsidP="00C663A3">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hAnsi="Consolas"/>
          <w:color w:val="CCCCCC"/>
          <w:sz w:val="18"/>
          <w:szCs w:val="18"/>
        </w:rPr>
      </w:pPr>
      <w:r w:rsidRPr="00E22C61">
        <w:rPr>
          <w:rFonts w:ascii="Consolas" w:hAnsi="Consolas"/>
          <w:color w:val="C586C0"/>
          <w:sz w:val="18"/>
          <w:szCs w:val="18"/>
        </w:rPr>
        <w:t>#define</w:t>
      </w:r>
      <w:r w:rsidRPr="00E22C61">
        <w:rPr>
          <w:rFonts w:ascii="Consolas" w:hAnsi="Consolas"/>
          <w:color w:val="569CD6"/>
          <w:sz w:val="18"/>
          <w:szCs w:val="18"/>
        </w:rPr>
        <w:t xml:space="preserve"> JVET_AM0218_DATA_PARTITIONING                     </w:t>
      </w:r>
      <w:r w:rsidRPr="00E22C61">
        <w:rPr>
          <w:rFonts w:ascii="Consolas" w:hAnsi="Consolas"/>
          <w:color w:val="B5CEA8"/>
          <w:sz w:val="18"/>
          <w:szCs w:val="18"/>
        </w:rPr>
        <w:t>1</w:t>
      </w:r>
      <w:r w:rsidRPr="00E22C61">
        <w:rPr>
          <w:rFonts w:ascii="Consolas" w:hAnsi="Consolas"/>
          <w:color w:val="6A9955"/>
          <w:sz w:val="18"/>
          <w:szCs w:val="18"/>
        </w:rPr>
        <w:t xml:space="preserve"> // Data partitioning</w:t>
      </w:r>
    </w:p>
    <w:p w14:paraId="72611A98" w14:textId="77777777" w:rsidR="00C663A3" w:rsidRPr="00E22C61" w:rsidRDefault="00C663A3" w:rsidP="00C663A3">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hAnsi="Consolas"/>
          <w:color w:val="CCCCCC"/>
          <w:sz w:val="18"/>
          <w:szCs w:val="18"/>
        </w:rPr>
      </w:pPr>
      <w:r w:rsidRPr="00E22C61">
        <w:rPr>
          <w:rFonts w:ascii="Consolas" w:hAnsi="Consolas"/>
          <w:color w:val="C586C0"/>
          <w:sz w:val="18"/>
          <w:szCs w:val="18"/>
        </w:rPr>
        <w:t>#define</w:t>
      </w:r>
      <w:r w:rsidRPr="00E22C61">
        <w:rPr>
          <w:rFonts w:ascii="Consolas" w:hAnsi="Consolas"/>
          <w:color w:val="569CD6"/>
          <w:sz w:val="18"/>
          <w:szCs w:val="18"/>
        </w:rPr>
        <w:t xml:space="preserve"> JVET_AM0218_MULTI_CABAC                           </w:t>
      </w:r>
      <w:r w:rsidRPr="00E22C61">
        <w:rPr>
          <w:rFonts w:ascii="Consolas" w:hAnsi="Consolas"/>
          <w:color w:val="B5CEA8"/>
          <w:sz w:val="18"/>
          <w:szCs w:val="18"/>
        </w:rPr>
        <w:t>1</w:t>
      </w:r>
      <w:r w:rsidRPr="00E22C61">
        <w:rPr>
          <w:rFonts w:ascii="Consolas" w:hAnsi="Consolas"/>
          <w:color w:val="6A9955"/>
          <w:sz w:val="18"/>
          <w:szCs w:val="18"/>
        </w:rPr>
        <w:t xml:space="preserve"> // Parallel CABAC implementation</w:t>
      </w:r>
    </w:p>
    <w:p w14:paraId="12462964" w14:textId="77777777" w:rsidR="00C663A3" w:rsidRPr="00E22C61" w:rsidRDefault="00C663A3" w:rsidP="00C663A3">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hAnsi="Consolas"/>
          <w:color w:val="CCCCCC"/>
          <w:sz w:val="18"/>
          <w:szCs w:val="18"/>
        </w:rPr>
      </w:pPr>
      <w:r w:rsidRPr="00E22C61">
        <w:rPr>
          <w:rFonts w:ascii="Consolas" w:hAnsi="Consolas"/>
          <w:color w:val="C586C0"/>
          <w:sz w:val="18"/>
          <w:szCs w:val="18"/>
        </w:rPr>
        <w:t>#define</w:t>
      </w:r>
      <w:r w:rsidRPr="00E22C61">
        <w:rPr>
          <w:rFonts w:ascii="Consolas" w:hAnsi="Consolas"/>
          <w:color w:val="569CD6"/>
          <w:sz w:val="18"/>
          <w:szCs w:val="18"/>
        </w:rPr>
        <w:t xml:space="preserve"> JVET_AM0218_LOST_STREAM_HANDLE                    </w:t>
      </w:r>
      <w:r w:rsidRPr="00E22C61">
        <w:rPr>
          <w:rFonts w:ascii="Consolas" w:hAnsi="Consolas"/>
          <w:color w:val="B5CEA8"/>
          <w:sz w:val="18"/>
          <w:szCs w:val="18"/>
        </w:rPr>
        <w:t>1</w:t>
      </w:r>
      <w:r w:rsidRPr="00E22C61">
        <w:rPr>
          <w:rFonts w:ascii="Consolas" w:hAnsi="Consolas"/>
          <w:color w:val="6A9955"/>
          <w:sz w:val="18"/>
          <w:szCs w:val="18"/>
        </w:rPr>
        <w:t xml:space="preserve"> // Handle lost stream in bitstream parsing process</w:t>
      </w:r>
    </w:p>
    <w:p w14:paraId="28AE91A9" w14:textId="77777777" w:rsidR="00C663A3" w:rsidRPr="00E22C61" w:rsidRDefault="00C663A3" w:rsidP="00C663A3">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hAnsi="Consolas"/>
          <w:color w:val="CCCCCC"/>
          <w:sz w:val="18"/>
          <w:szCs w:val="18"/>
        </w:rPr>
      </w:pPr>
      <w:r w:rsidRPr="00E22C61">
        <w:rPr>
          <w:rFonts w:ascii="Consolas" w:hAnsi="Consolas"/>
          <w:color w:val="C586C0"/>
          <w:sz w:val="18"/>
          <w:szCs w:val="18"/>
        </w:rPr>
        <w:t>#define</w:t>
      </w:r>
      <w:r w:rsidRPr="00E22C61">
        <w:rPr>
          <w:rFonts w:ascii="Consolas" w:hAnsi="Consolas"/>
          <w:color w:val="569CD6"/>
          <w:sz w:val="18"/>
          <w:szCs w:val="18"/>
        </w:rPr>
        <w:t xml:space="preserve"> JVET_AM0218_LAF                                   </w:t>
      </w:r>
      <w:r w:rsidRPr="00E22C61">
        <w:rPr>
          <w:rFonts w:ascii="Consolas" w:hAnsi="Consolas"/>
          <w:color w:val="B5CEA8"/>
          <w:sz w:val="18"/>
          <w:szCs w:val="18"/>
        </w:rPr>
        <w:t>1</w:t>
      </w:r>
      <w:r w:rsidRPr="00E22C61">
        <w:rPr>
          <w:rFonts w:ascii="Consolas" w:hAnsi="Consolas"/>
          <w:color w:val="6A9955"/>
          <w:sz w:val="18"/>
          <w:szCs w:val="18"/>
        </w:rPr>
        <w:t xml:space="preserve"> // Enable LAF filter</w:t>
      </w:r>
    </w:p>
    <w:p w14:paraId="4C16B9F0" w14:textId="77777777" w:rsidR="00C663A3" w:rsidRPr="00E22C61" w:rsidRDefault="00C663A3" w:rsidP="00C663A3">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hAnsi="Consolas"/>
          <w:color w:val="CCCCCC"/>
          <w:sz w:val="18"/>
          <w:szCs w:val="18"/>
        </w:rPr>
      </w:pPr>
      <w:r w:rsidRPr="00E22C61">
        <w:rPr>
          <w:rFonts w:ascii="Consolas" w:hAnsi="Consolas"/>
          <w:color w:val="C586C0"/>
          <w:sz w:val="18"/>
          <w:szCs w:val="18"/>
        </w:rPr>
        <w:t>#define</w:t>
      </w:r>
      <w:r w:rsidRPr="00E22C61">
        <w:rPr>
          <w:rFonts w:ascii="Consolas" w:hAnsi="Consolas"/>
          <w:color w:val="569CD6"/>
          <w:sz w:val="18"/>
          <w:szCs w:val="18"/>
        </w:rPr>
        <w:t xml:space="preserve"> JVET_AM0218_ERROR_MASK                            </w:t>
      </w:r>
      <w:r w:rsidRPr="00E22C61">
        <w:rPr>
          <w:rFonts w:ascii="Consolas" w:hAnsi="Consolas"/>
          <w:color w:val="B5CEA8"/>
          <w:sz w:val="18"/>
          <w:szCs w:val="18"/>
        </w:rPr>
        <w:t>1</w:t>
      </w:r>
      <w:r w:rsidRPr="00E22C61">
        <w:rPr>
          <w:rFonts w:ascii="Consolas" w:hAnsi="Consolas"/>
          <w:color w:val="6A9955"/>
          <w:sz w:val="18"/>
          <w:szCs w:val="18"/>
        </w:rPr>
        <w:t xml:space="preserve"> // Error mask generation for LAF</w:t>
      </w:r>
    </w:p>
    <w:p w14:paraId="1EE81936" w14:textId="77777777" w:rsidR="00C663A3" w:rsidRPr="00E22C61" w:rsidRDefault="00C663A3" w:rsidP="00C663A3">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hAnsi="Consolas"/>
          <w:color w:val="CCCCCC"/>
          <w:sz w:val="18"/>
          <w:szCs w:val="18"/>
        </w:rPr>
      </w:pPr>
      <w:r w:rsidRPr="00E22C61">
        <w:rPr>
          <w:rFonts w:ascii="Consolas" w:hAnsi="Consolas"/>
          <w:color w:val="C586C0"/>
          <w:sz w:val="18"/>
          <w:szCs w:val="18"/>
        </w:rPr>
        <w:t>#endif</w:t>
      </w:r>
    </w:p>
    <w:p w14:paraId="491BEB1B" w14:textId="77777777" w:rsidR="00C663A3" w:rsidRPr="00E22C61" w:rsidRDefault="00C663A3" w:rsidP="00C663A3">
      <w:pPr>
        <w:pStyle w:val="ListParagraph"/>
        <w:numPr>
          <w:ilvl w:val="0"/>
          <w:numId w:val="19"/>
        </w:numPr>
        <w:spacing w:line="276" w:lineRule="auto"/>
        <w:rPr>
          <w:szCs w:val="22"/>
          <w:lang w:val="en-CA"/>
        </w:rPr>
      </w:pPr>
      <w:r w:rsidRPr="00E22C61">
        <w:rPr>
          <w:szCs w:val="22"/>
          <w:lang w:val="en-CA"/>
        </w:rPr>
        <w:t>JVET_AM0218_MULTI_CABAC – multi CABAC wrapper to support multiple entropy coded streams.</w:t>
      </w:r>
    </w:p>
    <w:p w14:paraId="4F175761" w14:textId="77777777" w:rsidR="00C663A3" w:rsidRPr="00E22C61" w:rsidRDefault="00C663A3" w:rsidP="00C663A3">
      <w:pPr>
        <w:pStyle w:val="ListParagraph"/>
        <w:numPr>
          <w:ilvl w:val="0"/>
          <w:numId w:val="19"/>
        </w:numPr>
        <w:spacing w:line="276" w:lineRule="auto"/>
        <w:rPr>
          <w:szCs w:val="22"/>
          <w:lang w:val="en-CA"/>
        </w:rPr>
      </w:pPr>
      <w:r w:rsidRPr="00E22C61">
        <w:rPr>
          <w:szCs w:val="22"/>
          <w:lang w:val="en-CA"/>
        </w:rPr>
        <w:t>JVET_AM0218_DATA_PARTITIONING – interface modifications to support data partitioning, multiple entropy coding chunks, and accepting multiple NAL units at the decoder side.</w:t>
      </w:r>
    </w:p>
    <w:p w14:paraId="4D8005A5" w14:textId="77777777" w:rsidR="00C663A3" w:rsidRPr="00E22C61" w:rsidRDefault="00C663A3" w:rsidP="00C663A3">
      <w:pPr>
        <w:pStyle w:val="ListParagraph"/>
        <w:numPr>
          <w:ilvl w:val="0"/>
          <w:numId w:val="19"/>
        </w:numPr>
        <w:spacing w:line="276" w:lineRule="auto"/>
        <w:rPr>
          <w:szCs w:val="22"/>
          <w:lang w:val="en-CA"/>
        </w:rPr>
      </w:pPr>
      <w:r w:rsidRPr="00E22C61">
        <w:rPr>
          <w:szCs w:val="22"/>
          <w:lang w:val="en-CA"/>
        </w:rPr>
        <w:t>JVET_AM0218_LOST_STREAM_HANDLE – handles lost entropy coding stream during parsing process.</w:t>
      </w:r>
    </w:p>
    <w:p w14:paraId="436569E0" w14:textId="77777777" w:rsidR="00C663A3" w:rsidRPr="00E22C61" w:rsidRDefault="00C663A3" w:rsidP="00C663A3">
      <w:pPr>
        <w:pStyle w:val="ListParagraph"/>
        <w:numPr>
          <w:ilvl w:val="0"/>
          <w:numId w:val="19"/>
        </w:numPr>
        <w:spacing w:line="276" w:lineRule="auto"/>
        <w:rPr>
          <w:szCs w:val="22"/>
          <w:lang w:val="en-CA"/>
        </w:rPr>
      </w:pPr>
      <w:r w:rsidRPr="00E22C61">
        <w:rPr>
          <w:szCs w:val="22"/>
          <w:lang w:val="en-CA"/>
        </w:rPr>
        <w:t>JVET_AM0218_LAF – enables NN-based loss aware loop filter (LAF) .</w:t>
      </w:r>
    </w:p>
    <w:p w14:paraId="249B9589" w14:textId="77777777" w:rsidR="00C663A3" w:rsidRPr="00E22C61" w:rsidRDefault="00C663A3" w:rsidP="00C663A3">
      <w:pPr>
        <w:pStyle w:val="ListParagraph"/>
        <w:numPr>
          <w:ilvl w:val="0"/>
          <w:numId w:val="19"/>
        </w:numPr>
        <w:spacing w:line="276" w:lineRule="auto"/>
        <w:rPr>
          <w:szCs w:val="22"/>
          <w:lang w:val="en-CA"/>
        </w:rPr>
      </w:pPr>
      <w:r w:rsidRPr="00E22C61">
        <w:rPr>
          <w:szCs w:val="22"/>
          <w:lang w:val="en-CA"/>
        </w:rPr>
        <w:t>JVET_AM0218_ERROR_MASK – generates error mask based on lost NAL units of stream B to be used by LAF filter</w:t>
      </w:r>
    </w:p>
    <w:p w14:paraId="6E189507" w14:textId="2D8DCA6B" w:rsidR="00C663A3" w:rsidRDefault="00C663A3" w:rsidP="00C663A3">
      <w:pPr>
        <w:jc w:val="center"/>
        <w:rPr>
          <w:lang w:val="en-CA"/>
        </w:rPr>
      </w:pPr>
    </w:p>
    <w:p w14:paraId="3A762F58" w14:textId="603F9890" w:rsidR="00C663A3" w:rsidRDefault="00C663A3" w:rsidP="00C663A3">
      <w:pPr>
        <w:rPr>
          <w:szCs w:val="22"/>
          <w:lang w:val="en-CA"/>
        </w:rPr>
      </w:pPr>
      <w:r>
        <w:rPr>
          <w:szCs w:val="22"/>
          <w:lang w:val="en-CA"/>
        </w:rPr>
        <w:t>Network model was refactored comparing to current version of AhG18 software to support transmission priority model, and aiming to make network simulation part cleaner and simpler.</w:t>
      </w:r>
    </w:p>
    <w:p w14:paraId="2B31B942" w14:textId="00452F89" w:rsidR="00C663A3" w:rsidRDefault="00C663A3" w:rsidP="005123F6">
      <w:pPr>
        <w:rPr>
          <w:lang w:val="en-CA"/>
        </w:rPr>
      </w:pPr>
      <w:r>
        <w:rPr>
          <w:lang w:val="en-CA"/>
        </w:rPr>
        <w:t>During the discussion a question about Loss-Aware Filter (LAF) was raised whether structure of the filter was sufficiently described.</w:t>
      </w:r>
      <w:r w:rsidR="00B85873">
        <w:rPr>
          <w:lang w:val="en-CA"/>
        </w:rPr>
        <w:t xml:space="preserve"> Another participating expert commented that source code and the model weight are available for the study from the contribution. It was further suggested by presenter to refer to</w:t>
      </w:r>
      <w:r>
        <w:rPr>
          <w:lang w:val="en-CA"/>
        </w:rPr>
        <w:t xml:space="preserve"> initial contribution JVET-AM0218 </w:t>
      </w:r>
      <w:r w:rsidR="00B85873">
        <w:rPr>
          <w:lang w:val="en-CA"/>
        </w:rPr>
        <w:t xml:space="preserve">concentring filter structure and </w:t>
      </w:r>
      <w:r>
        <w:rPr>
          <w:lang w:val="en-CA"/>
        </w:rPr>
        <w:t>illustration of subjective effect:</w:t>
      </w:r>
      <w:r w:rsidRPr="00C663A3">
        <w:rPr>
          <w:lang w:val="en-CA"/>
        </w:rPr>
        <w:t xml:space="preserve"> </w:t>
      </w:r>
    </w:p>
    <w:p w14:paraId="21CB50F1" w14:textId="404B0E57" w:rsidR="00C663A3" w:rsidRDefault="00C663A3" w:rsidP="00C663A3">
      <w:pPr>
        <w:jc w:val="center"/>
      </w:pPr>
      <w:r w:rsidRPr="00C663A3">
        <w:rPr>
          <w:noProof/>
          <w:lang w:val="en-CA"/>
        </w:rPr>
        <w:drawing>
          <wp:inline distT="0" distB="0" distL="0" distR="0" wp14:anchorId="00501492" wp14:editId="0F84DBC7">
            <wp:extent cx="3737251" cy="2105364"/>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745688" cy="2110117"/>
                    </a:xfrm>
                    <a:prstGeom prst="rect">
                      <a:avLst/>
                    </a:prstGeom>
                  </pic:spPr>
                </pic:pic>
              </a:graphicData>
            </a:graphic>
          </wp:inline>
        </w:drawing>
      </w:r>
    </w:p>
    <w:p w14:paraId="4EAEB640" w14:textId="6851C67C" w:rsidR="00C663A3" w:rsidRDefault="00C663A3" w:rsidP="00C663A3">
      <w:pPr>
        <w:jc w:val="center"/>
      </w:pPr>
      <w:r w:rsidRPr="00C663A3">
        <w:rPr>
          <w:noProof/>
        </w:rPr>
        <w:lastRenderedPageBreak/>
        <w:drawing>
          <wp:inline distT="0" distB="0" distL="0" distR="0" wp14:anchorId="243876AA" wp14:editId="252D15A7">
            <wp:extent cx="3788690" cy="2027767"/>
            <wp:effectExtent l="0" t="0" r="254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794072" cy="2030647"/>
                    </a:xfrm>
                    <a:prstGeom prst="rect">
                      <a:avLst/>
                    </a:prstGeom>
                  </pic:spPr>
                </pic:pic>
              </a:graphicData>
            </a:graphic>
          </wp:inline>
        </w:drawing>
      </w:r>
    </w:p>
    <w:p w14:paraId="1A71E6B7" w14:textId="6F565232" w:rsidR="00C663A3" w:rsidRPr="00B85873" w:rsidRDefault="00B85873" w:rsidP="00B85873">
      <w:pPr>
        <w:rPr>
          <w:szCs w:val="22"/>
        </w:rPr>
      </w:pPr>
      <w:r w:rsidRPr="00B85873">
        <w:rPr>
          <w:szCs w:val="22"/>
        </w:rPr>
        <w:t xml:space="preserve">Another </w:t>
      </w:r>
      <w:r>
        <w:rPr>
          <w:szCs w:val="22"/>
        </w:rPr>
        <w:t>aspect concerning conformance point and normative behavior of LAF loop filter was questioned. It was clarified by proponent that LAF filter is a kind of ‘semi-normative’, and is applied only on decoder side, and only in case of packet loss. In case of no loss the filter is not applied. Similarly,  encoder has nothing to do with this filter, and does not need to apply it as well.</w:t>
      </w:r>
    </w:p>
    <w:p w14:paraId="18EDD3A3" w14:textId="7A9EDD3A" w:rsidR="000C3F9B" w:rsidRDefault="005123F6" w:rsidP="005123F6">
      <w:pPr>
        <w:pStyle w:val="Heading3"/>
      </w:pPr>
      <w:r>
        <w:t>Transmission priority model</w:t>
      </w:r>
    </w:p>
    <w:p w14:paraId="5F04D5C3" w14:textId="77777777" w:rsidR="006140AC" w:rsidRDefault="006140AC" w:rsidP="006140AC">
      <w:pPr>
        <w:rPr>
          <w:szCs w:val="22"/>
        </w:rPr>
      </w:pPr>
      <w:r>
        <w:rPr>
          <w:szCs w:val="22"/>
        </w:rPr>
        <w:t>Modern transmission protocols have various priority mechanisms (</w:t>
      </w:r>
      <w:r w:rsidRPr="00676863">
        <w:rPr>
          <w:szCs w:val="22"/>
        </w:rPr>
        <w:t>JVET-AM0188, JVET-AM0201</w:t>
      </w:r>
      <w:r>
        <w:rPr>
          <w:szCs w:val="22"/>
        </w:rPr>
        <w:t xml:space="preserve">). </w:t>
      </w:r>
      <w:r>
        <w:rPr>
          <w:szCs w:val="22"/>
          <w:lang w:val="en-CA"/>
        </w:rPr>
        <w:t xml:space="preserve">Such mechanisms </w:t>
      </w:r>
      <w:r>
        <w:rPr>
          <w:szCs w:val="22"/>
        </w:rPr>
        <w:t>may be very useful for ULL video transmission scenarios. This contribution proposes an approximated priority model for testing of coding technologies in ULL video transmission scenario. The model introduces traffic ID which may correspond to different layers, NAL unit types, data partitions. Based on traffic ID two main features are introduced:</w:t>
      </w:r>
    </w:p>
    <w:p w14:paraId="5789715B" w14:textId="77777777" w:rsidR="006140AC" w:rsidRDefault="006140AC" w:rsidP="006140AC">
      <w:pPr>
        <w:pStyle w:val="ListParagraph"/>
        <w:numPr>
          <w:ilvl w:val="0"/>
          <w:numId w:val="18"/>
        </w:numPr>
        <w:rPr>
          <w:szCs w:val="22"/>
        </w:rPr>
      </w:pPr>
      <w:r>
        <w:rPr>
          <w:szCs w:val="22"/>
        </w:rPr>
        <w:t>Sending order priority</w:t>
      </w:r>
    </w:p>
    <w:p w14:paraId="4ECE8FE4" w14:textId="77777777" w:rsidR="006140AC" w:rsidRDefault="006140AC" w:rsidP="006140AC">
      <w:pPr>
        <w:pStyle w:val="ListParagraph"/>
        <w:numPr>
          <w:ilvl w:val="0"/>
          <w:numId w:val="18"/>
        </w:numPr>
        <w:rPr>
          <w:szCs w:val="22"/>
        </w:rPr>
      </w:pPr>
      <w:r>
        <w:rPr>
          <w:szCs w:val="22"/>
        </w:rPr>
        <w:t xml:space="preserve">Packet stays in sending buffer until packet lifetime is over </w:t>
      </w:r>
    </w:p>
    <w:p w14:paraId="657303E1" w14:textId="77777777" w:rsidR="006140AC" w:rsidRPr="00D2417F" w:rsidRDefault="006140AC" w:rsidP="006140AC">
      <w:pPr>
        <w:pStyle w:val="Caption"/>
        <w:ind w:left="360"/>
        <w:jc w:val="center"/>
        <w:rPr>
          <w:rFonts w:eastAsia="Times New Roman"/>
        </w:rPr>
      </w:pPr>
      <w:r w:rsidRPr="00CE521A">
        <w:rPr>
          <w:noProof/>
          <w:szCs w:val="22"/>
        </w:rPr>
        <mc:AlternateContent>
          <mc:Choice Requires="wpg">
            <w:drawing>
              <wp:anchor distT="0" distB="0" distL="114300" distR="114300" simplePos="0" relativeHeight="251667968" behindDoc="0" locked="0" layoutInCell="1" allowOverlap="1" wp14:anchorId="0EEA2004" wp14:editId="46DAFCAA">
                <wp:simplePos x="0" y="0"/>
                <wp:positionH relativeFrom="margin">
                  <wp:align>left</wp:align>
                </wp:positionH>
                <wp:positionV relativeFrom="paragraph">
                  <wp:posOffset>8890</wp:posOffset>
                </wp:positionV>
                <wp:extent cx="5821680" cy="1257300"/>
                <wp:effectExtent l="0" t="0" r="26670" b="19050"/>
                <wp:wrapTopAndBottom/>
                <wp:docPr id="5" name="Group 50"/>
                <wp:cNvGraphicFramePr/>
                <a:graphic xmlns:a="http://schemas.openxmlformats.org/drawingml/2006/main">
                  <a:graphicData uri="http://schemas.microsoft.com/office/word/2010/wordprocessingGroup">
                    <wpg:wgp>
                      <wpg:cNvGrpSpPr/>
                      <wpg:grpSpPr>
                        <a:xfrm>
                          <a:off x="0" y="0"/>
                          <a:ext cx="5822076" cy="1257300"/>
                          <a:chOff x="0" y="0"/>
                          <a:chExt cx="5822546" cy="1257691"/>
                        </a:xfrm>
                      </wpg:grpSpPr>
                      <wps:wsp>
                        <wps:cNvPr id="6" name="Rectangle 6"/>
                        <wps:cNvSpPr/>
                        <wps:spPr>
                          <a:xfrm>
                            <a:off x="0" y="6960"/>
                            <a:ext cx="1387365" cy="56755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DA18CF" w14:textId="77777777" w:rsidR="006140AC" w:rsidRPr="00B85873" w:rsidRDefault="006140AC" w:rsidP="006140AC">
                              <w:pPr>
                                <w:pStyle w:val="NormalWeb"/>
                                <w:spacing w:before="0" w:beforeAutospacing="0" w:after="0" w:afterAutospacing="0"/>
                                <w:jc w:val="center"/>
                                <w:rPr>
                                  <w:rFonts w:asciiTheme="majorHAnsi" w:eastAsia="DengXian" w:hAnsi="Calibri Light" w:cstheme="minorBidi"/>
                                  <w:color w:val="000000" w:themeColor="text1"/>
                                  <w:kern w:val="24"/>
                                  <w:sz w:val="28"/>
                                  <w:szCs w:val="28"/>
                                </w:rPr>
                              </w:pPr>
                              <w:r w:rsidRPr="00B85873">
                                <w:rPr>
                                  <w:rFonts w:asciiTheme="majorHAnsi" w:eastAsia="DengXian" w:hAnsi="Calibri Light" w:cstheme="minorBidi"/>
                                  <w:color w:val="000000" w:themeColor="text1"/>
                                  <w:kern w:val="24"/>
                                  <w:sz w:val="28"/>
                                  <w:szCs w:val="28"/>
                                </w:rPr>
                                <w:t>Layer 1</w:t>
                              </w:r>
                            </w:p>
                          </w:txbxContent>
                        </wps:txbx>
                        <wps:bodyPr rtlCol="0" anchor="ctr"/>
                      </wps:wsp>
                      <wps:wsp>
                        <wps:cNvPr id="7" name="Rectangle 7"/>
                        <wps:cNvSpPr/>
                        <wps:spPr>
                          <a:xfrm>
                            <a:off x="2359573" y="315477"/>
                            <a:ext cx="1825400" cy="65843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773080" w14:textId="77777777" w:rsidR="006140AC" w:rsidRDefault="006140AC" w:rsidP="006140AC">
                              <w:pPr>
                                <w:pStyle w:val="NormalWeb"/>
                                <w:spacing w:before="0" w:beforeAutospacing="0" w:after="0" w:afterAutospacing="0"/>
                                <w:jc w:val="center"/>
                              </w:pPr>
                              <w:r>
                                <w:rPr>
                                  <w:rFonts w:asciiTheme="majorHAnsi" w:eastAsia="DengXian" w:hAnsi="Calibri Light" w:cstheme="minorBidi"/>
                                  <w:color w:val="000000" w:themeColor="text1"/>
                                  <w:kern w:val="24"/>
                                  <w:sz w:val="28"/>
                                  <w:szCs w:val="28"/>
                                </w:rPr>
                                <w:t>Sending buffer</w:t>
                              </w:r>
                            </w:p>
                            <w:p w14:paraId="7D8C7437" w14:textId="77777777" w:rsidR="006140AC" w:rsidRDefault="006140AC" w:rsidP="006140AC">
                              <w:pPr>
                                <w:pStyle w:val="NormalWeb"/>
                                <w:spacing w:before="0" w:beforeAutospacing="0" w:after="0" w:afterAutospacing="0"/>
                                <w:jc w:val="center"/>
                              </w:pPr>
                              <w:r>
                                <w:rPr>
                                  <w:rFonts w:asciiTheme="majorHAnsi" w:eastAsia="DengXian" w:hAnsi="Calibri Light" w:cstheme="minorBidi"/>
                                  <w:color w:val="000000" w:themeColor="text1"/>
                                  <w:kern w:val="24"/>
                                  <w:sz w:val="28"/>
                                  <w:szCs w:val="28"/>
                                </w:rPr>
                                <w:t>(packets A/B)</w:t>
                              </w:r>
                            </w:p>
                          </w:txbxContent>
                        </wps:txbx>
                        <wps:bodyPr rtlCol="0" anchor="ctr"/>
                      </wps:wsp>
                      <wps:wsp>
                        <wps:cNvPr id="8" name="Connector: Elbow 8"/>
                        <wps:cNvCnPr>
                          <a:cxnSpLocks/>
                        </wps:cNvCnPr>
                        <wps:spPr>
                          <a:xfrm>
                            <a:off x="1387365" y="290740"/>
                            <a:ext cx="972208" cy="353955"/>
                          </a:xfrm>
                          <a:prstGeom prst="bentConnector3">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 name="Rectangle 9"/>
                        <wps:cNvSpPr/>
                        <wps:spPr>
                          <a:xfrm>
                            <a:off x="0" y="690132"/>
                            <a:ext cx="1387365" cy="56755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BF8445" w14:textId="77777777" w:rsidR="006140AC" w:rsidRDefault="006140AC" w:rsidP="006140AC">
                              <w:pPr>
                                <w:pStyle w:val="NormalWeb"/>
                                <w:spacing w:before="0" w:beforeAutospacing="0" w:after="0" w:afterAutospacing="0"/>
                                <w:jc w:val="center"/>
                              </w:pPr>
                              <w:r>
                                <w:rPr>
                                  <w:rFonts w:asciiTheme="majorHAnsi" w:eastAsia="DengXian" w:hAnsi="Calibri Light" w:cstheme="minorBidi"/>
                                  <w:color w:val="000000" w:themeColor="text1"/>
                                  <w:kern w:val="24"/>
                                  <w:sz w:val="28"/>
                                  <w:szCs w:val="28"/>
                                </w:rPr>
                                <w:t>Layer 0</w:t>
                              </w:r>
                            </w:p>
                          </w:txbxContent>
                        </wps:txbx>
                        <wps:bodyPr rtlCol="0" anchor="ctr"/>
                      </wps:wsp>
                      <wps:wsp>
                        <wps:cNvPr id="10" name="Connector: Elbow 10"/>
                        <wps:cNvCnPr>
                          <a:cxnSpLocks/>
                        </wps:cNvCnPr>
                        <wps:spPr>
                          <a:xfrm flipV="1">
                            <a:off x="1387365" y="644695"/>
                            <a:ext cx="972208" cy="329217"/>
                          </a:xfrm>
                          <a:prstGeom prst="bentConnector3">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 name="Rectangle 11"/>
                        <wps:cNvSpPr/>
                        <wps:spPr>
                          <a:xfrm>
                            <a:off x="4750492" y="315977"/>
                            <a:ext cx="1072054" cy="6526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485B353" w14:textId="77777777" w:rsidR="006140AC" w:rsidRDefault="006140AC" w:rsidP="006140AC">
                              <w:pPr>
                                <w:pStyle w:val="NormalWeb"/>
                                <w:spacing w:before="0" w:beforeAutospacing="0" w:after="0" w:afterAutospacing="0"/>
                                <w:jc w:val="center"/>
                              </w:pPr>
                              <w:r>
                                <w:rPr>
                                  <w:rFonts w:asciiTheme="majorHAnsi" w:eastAsia="DengXian" w:hAnsi="Calibri Light" w:cstheme="minorBidi"/>
                                  <w:color w:val="000000" w:themeColor="text1"/>
                                  <w:kern w:val="24"/>
                                  <w:sz w:val="28"/>
                                  <w:szCs w:val="28"/>
                                </w:rPr>
                                <w:t>Channel</w:t>
                              </w:r>
                            </w:p>
                          </w:txbxContent>
                        </wps:txbx>
                        <wps:bodyPr rtlCol="0" anchor="ctr"/>
                      </wps:wsp>
                      <wps:wsp>
                        <wps:cNvPr id="12" name="Straight Arrow Connector 12"/>
                        <wps:cNvCnPr>
                          <a:cxnSpLocks/>
                        </wps:cNvCnPr>
                        <wps:spPr>
                          <a:xfrm flipV="1">
                            <a:off x="4184973" y="642317"/>
                            <a:ext cx="565519" cy="2378"/>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 name="TextBox 53"/>
                        <wps:cNvSpPr txBox="1"/>
                        <wps:spPr>
                          <a:xfrm>
                            <a:off x="2301427" y="0"/>
                            <a:ext cx="1316666" cy="276999"/>
                          </a:xfrm>
                          <a:prstGeom prst="rect">
                            <a:avLst/>
                          </a:prstGeom>
                          <a:noFill/>
                        </wps:spPr>
                        <wps:txbx>
                          <w:txbxContent>
                            <w:p w14:paraId="7EB0079D" w14:textId="77777777" w:rsidR="006140AC" w:rsidRDefault="006140AC" w:rsidP="006140AC">
                              <w:pPr>
                                <w:pStyle w:val="NormalWeb"/>
                                <w:spacing w:before="0" w:beforeAutospacing="0" w:after="0" w:afterAutospacing="0"/>
                              </w:pPr>
                              <w:r>
                                <w:rPr>
                                  <w:rFonts w:asciiTheme="minorHAnsi" w:hAnsi="Calibri" w:cstheme="minorBidi"/>
                                  <w:color w:val="000000" w:themeColor="text1"/>
                                  <w:kern w:val="24"/>
                                </w:rPr>
                                <w:t>router</w:t>
                              </w:r>
                            </w:p>
                          </w:txbxContent>
                        </wps:txbx>
                        <wps:bodyPr wrap="square">
                          <a:spAutoFit/>
                        </wps:bodyPr>
                      </wps:wsp>
                      <wps:wsp>
                        <wps:cNvPr id="14" name="TextBox 54"/>
                        <wps:cNvSpPr txBox="1"/>
                        <wps:spPr>
                          <a:xfrm>
                            <a:off x="1344986" y="1450"/>
                            <a:ext cx="1316666" cy="276999"/>
                          </a:xfrm>
                          <a:prstGeom prst="rect">
                            <a:avLst/>
                          </a:prstGeom>
                          <a:noFill/>
                        </wps:spPr>
                        <wps:txbx>
                          <w:txbxContent>
                            <w:p w14:paraId="074A3C91" w14:textId="77777777" w:rsidR="006140AC" w:rsidRDefault="006140AC" w:rsidP="006140AC">
                              <w:pPr>
                                <w:pStyle w:val="NormalWeb"/>
                                <w:spacing w:before="0" w:beforeAutospacing="0" w:after="0" w:afterAutospacing="0"/>
                              </w:pPr>
                              <w:r>
                                <w:rPr>
                                  <w:rFonts w:asciiTheme="minorHAnsi" w:hAnsi="Calibri" w:cstheme="minorBidi"/>
                                  <w:color w:val="000000" w:themeColor="text1"/>
                                  <w:kern w:val="24"/>
                                </w:rPr>
                                <w:t>streamA/B</w:t>
                              </w:r>
                            </w:p>
                          </w:txbxContent>
                        </wps:txbx>
                        <wps:bodyPr wrap="square">
                          <a:spAutoFit/>
                        </wps:bodyPr>
                      </wps:wsp>
                    </wpg:wgp>
                  </a:graphicData>
                </a:graphic>
                <wp14:sizeRelH relativeFrom="margin">
                  <wp14:pctWidth>0</wp14:pctWidth>
                </wp14:sizeRelH>
              </wp:anchor>
            </w:drawing>
          </mc:Choice>
          <mc:Fallback>
            <w:pict>
              <v:group w14:anchorId="0EEA2004" id="Group 50" o:spid="_x0000_s1026" style="position:absolute;left:0;text-align:left;margin-left:0;margin-top:.7pt;width:458.4pt;height:99pt;z-index:251667968;mso-position-horizontal:left;mso-position-horizontal-relative:margin;mso-width-relative:margin" coordsize="58225,12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">
                <v:rect id="Rectangle 6" o:spid="_x0000_s1027" style="position:absolute;top:69;width:13873;height:5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" filled="f" strokecolor="black [3213]" strokeweight="1pt">
                  <v:textbox>
                    <w:txbxContent>
                      <w:p w14:paraId="68DA18CF" w14:textId="77777777" w:rsidR="006140AC" w:rsidRPr="00B85873" w:rsidRDefault="006140AC" w:rsidP="006140AC">
                        <w:pPr>
                          <w:pStyle w:val="NormalWeb"/>
                          <w:spacing w:before="0" w:beforeAutospacing="0" w:after="0" w:afterAutospacing="0"/>
                          <w:jc w:val="center"/>
                          <w:rPr>
                            <w:rFonts w:asciiTheme="majorHAnsi" w:eastAsia="DengXian" w:hAnsi="Calibri Light" w:cstheme="minorBidi"/>
                            <w:color w:val="000000" w:themeColor="text1"/>
                            <w:kern w:val="24"/>
                            <w:sz w:val="28"/>
                            <w:szCs w:val="28"/>
                          </w:rPr>
                        </w:pPr>
                        <w:r w:rsidRPr="00B85873">
                          <w:rPr>
                            <w:rFonts w:asciiTheme="majorHAnsi" w:eastAsia="DengXian" w:hAnsi="Calibri Light" w:cstheme="minorBidi"/>
                            <w:color w:val="000000" w:themeColor="text1"/>
                            <w:kern w:val="24"/>
                            <w:sz w:val="28"/>
                            <w:szCs w:val="28"/>
                          </w:rPr>
                          <w:t>Layer 1</w:t>
                        </w:r>
                      </w:p>
                    </w:txbxContent>
                  </v:textbox>
                </v:rect>
                <v:rect id="Rectangle 7" o:spid="_x0000_s1028" style="position:absolute;left:23595;top:3154;width:18254;height:65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" filled="f" strokecolor="black [3213]" strokeweight="1pt">
                  <v:textbox>
                    <w:txbxContent>
                      <w:p w14:paraId="3E773080" w14:textId="77777777" w:rsidR="006140AC" w:rsidRDefault="006140AC" w:rsidP="006140AC">
                        <w:pPr>
                          <w:pStyle w:val="NormalWeb"/>
                          <w:spacing w:before="0" w:beforeAutospacing="0" w:after="0" w:afterAutospacing="0"/>
                          <w:jc w:val="center"/>
                        </w:pPr>
                        <w:r>
                          <w:rPr>
                            <w:rFonts w:asciiTheme="majorHAnsi" w:eastAsia="DengXian" w:hAnsi="Calibri Light" w:cstheme="minorBidi"/>
                            <w:color w:val="000000" w:themeColor="text1"/>
                            <w:kern w:val="24"/>
                            <w:sz w:val="28"/>
                            <w:szCs w:val="28"/>
                          </w:rPr>
                          <w:t>Sending buffer</w:t>
                        </w:r>
                      </w:p>
                      <w:p w14:paraId="7D8C7437" w14:textId="77777777" w:rsidR="006140AC" w:rsidRDefault="006140AC" w:rsidP="006140AC">
                        <w:pPr>
                          <w:pStyle w:val="NormalWeb"/>
                          <w:spacing w:before="0" w:beforeAutospacing="0" w:after="0" w:afterAutospacing="0"/>
                          <w:jc w:val="center"/>
                        </w:pPr>
                        <w:r>
                          <w:rPr>
                            <w:rFonts w:asciiTheme="majorHAnsi" w:eastAsia="DengXian" w:hAnsi="Calibri Light" w:cstheme="minorBidi"/>
                            <w:color w:val="000000" w:themeColor="text1"/>
                            <w:kern w:val="24"/>
                            <w:sz w:val="28"/>
                            <w:szCs w:val="28"/>
                          </w:rPr>
                          <w:t>(packets A/B)</w:t>
                        </w: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8" o:spid="_x0000_s1029" type="#_x0000_t34" style="position:absolute;left:13873;top:2907;width:9722;height:3539;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" strokecolor="black [3213]" strokeweight=".5pt">
                  <v:stroke endarrow="block"/>
                  <o:lock v:ext="edit" shapetype="f"/>
                </v:shape>
                <v:rect id="Rectangle 9" o:spid="_x0000_s1030" style="position:absolute;top:6901;width:13873;height:56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" filled="f" strokecolor="black [3213]" strokeweight="1pt">
                  <v:textbox>
                    <w:txbxContent>
                      <w:p w14:paraId="68BF8445" w14:textId="77777777" w:rsidR="006140AC" w:rsidRDefault="006140AC" w:rsidP="006140AC">
                        <w:pPr>
                          <w:pStyle w:val="NormalWeb"/>
                          <w:spacing w:before="0" w:beforeAutospacing="0" w:after="0" w:afterAutospacing="0"/>
                          <w:jc w:val="center"/>
                        </w:pPr>
                        <w:r>
                          <w:rPr>
                            <w:rFonts w:asciiTheme="majorHAnsi" w:eastAsia="DengXian" w:hAnsi="Calibri Light" w:cstheme="minorBidi"/>
                            <w:color w:val="000000" w:themeColor="text1"/>
                            <w:kern w:val="24"/>
                            <w:sz w:val="28"/>
                            <w:szCs w:val="28"/>
                          </w:rPr>
                          <w:t>Layer 0</w:t>
                        </w:r>
                      </w:p>
                    </w:txbxContent>
                  </v:textbox>
                </v:rect>
                <v:shape id="Connector: Elbow 10" o:spid="_x0000_s1031" type="#_x0000_t34" style="position:absolute;left:13873;top:6446;width:9722;height:3293;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" strokecolor="black [3213]" strokeweight=".5pt">
                  <v:stroke endarrow="block"/>
                  <o:lock v:ext="edit" shapetype="f"/>
                </v:shape>
                <v:rect id="Rectangle 11" o:spid="_x0000_s1032" style="position:absolute;left:47504;top:3159;width:10721;height:65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" filled="f" strokecolor="black [3213]" strokeweight="1pt">
                  <v:textbox>
                    <w:txbxContent>
                      <w:p w14:paraId="0485B353" w14:textId="77777777" w:rsidR="006140AC" w:rsidRDefault="006140AC" w:rsidP="006140AC">
                        <w:pPr>
                          <w:pStyle w:val="NormalWeb"/>
                          <w:spacing w:before="0" w:beforeAutospacing="0" w:after="0" w:afterAutospacing="0"/>
                          <w:jc w:val="center"/>
                        </w:pPr>
                        <w:r>
                          <w:rPr>
                            <w:rFonts w:asciiTheme="majorHAnsi" w:eastAsia="DengXian" w:hAnsi="Calibri Light" w:cstheme="minorBidi"/>
                            <w:color w:val="000000" w:themeColor="text1"/>
                            <w:kern w:val="24"/>
                            <w:sz w:val="28"/>
                            <w:szCs w:val="28"/>
                          </w:rPr>
                          <w:t>Channel</w:t>
                        </w:r>
                      </w:p>
                    </w:txbxContent>
                  </v:textbox>
                </v:rect>
                <v:shape id="Straight Arrow Connector 12" o:spid="_x0000_s1033" type="#_x0000_t32" style="position:absolute;left:41849;top:6423;width:5655;height: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" strokecolor="black [3213]" strokeweight=".5pt">
                  <v:stroke endarrow="block" joinstyle="miter"/>
                  <o:lock v:ext="edit" shapetype="f"/>
                </v:shape>
                <v:shapetype id="_x0000_t202" coordsize="21600,21600" o:spt="202" path="m,l,21600r21600,l21600,xe">
                  <v:stroke joinstyle="miter"/>
                  <v:path gradientshapeok="t" o:connecttype="rect"/>
                </v:shapetype>
                <v:shape id="TextBox 53" o:spid="_x0000_s1034" type="#_x0000_t202" style="position:absolute;left:23014;width:13166;height:2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" filled="f" stroked="f">
                  <v:textbox style="mso-fit-shape-to-text:t">
                    <w:txbxContent>
                      <w:p w14:paraId="7EB0079D" w14:textId="77777777" w:rsidR="006140AC" w:rsidRDefault="006140AC" w:rsidP="006140AC">
                        <w:pPr>
                          <w:pStyle w:val="NormalWeb"/>
                          <w:spacing w:before="0" w:beforeAutospacing="0" w:after="0" w:afterAutospacing="0"/>
                        </w:pPr>
                        <w:r>
                          <w:rPr>
                            <w:rFonts w:asciiTheme="minorHAnsi" w:hAnsi="Calibri" w:cstheme="minorBidi"/>
                            <w:color w:val="000000" w:themeColor="text1"/>
                            <w:kern w:val="24"/>
                          </w:rPr>
                          <w:t>router</w:t>
                        </w:r>
                      </w:p>
                    </w:txbxContent>
                  </v:textbox>
                </v:shape>
                <v:shape id="TextBox 54" o:spid="_x0000_s1035" type="#_x0000_t202" style="position:absolute;left:13449;top:14;width:13167;height:2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" filled="f" stroked="f">
                  <v:textbox style="mso-fit-shape-to-text:t">
                    <w:txbxContent>
                      <w:p w14:paraId="074A3C91" w14:textId="77777777" w:rsidR="006140AC" w:rsidRDefault="006140AC" w:rsidP="006140AC">
                        <w:pPr>
                          <w:pStyle w:val="NormalWeb"/>
                          <w:spacing w:before="0" w:beforeAutospacing="0" w:after="0" w:afterAutospacing="0"/>
                        </w:pPr>
                        <w:proofErr w:type="spellStart"/>
                        <w:r>
                          <w:rPr>
                            <w:rFonts w:asciiTheme="minorHAnsi" w:hAnsi="Calibri" w:cstheme="minorBidi"/>
                            <w:color w:val="000000" w:themeColor="text1"/>
                            <w:kern w:val="24"/>
                          </w:rPr>
                          <w:t>streamA</w:t>
                        </w:r>
                        <w:proofErr w:type="spellEnd"/>
                        <w:r>
                          <w:rPr>
                            <w:rFonts w:asciiTheme="minorHAnsi" w:hAnsi="Calibri" w:cstheme="minorBidi"/>
                            <w:color w:val="000000" w:themeColor="text1"/>
                            <w:kern w:val="24"/>
                          </w:rPr>
                          <w:t>/B</w:t>
                        </w:r>
                      </w:p>
                    </w:txbxContent>
                  </v:textbox>
                </v:shape>
                <w10:wrap type="topAndBottom" anchorx="margin"/>
              </v:group>
            </w:pict>
          </mc:Fallback>
        </mc:AlternateContent>
      </w:r>
      <w:r>
        <w:t xml:space="preserve">Figure </w:t>
      </w:r>
      <w:fldSimple w:instr=" SEQ Figure \* ARABIC ">
        <w:r>
          <w:rPr>
            <w:noProof/>
          </w:rPr>
          <w:t>1</w:t>
        </w:r>
      </w:fldSimple>
      <w:r>
        <w:t>: Transmission priorities scheme</w:t>
      </w:r>
    </w:p>
    <w:p w14:paraId="0868B7B7" w14:textId="77777777" w:rsidR="006140AC" w:rsidRPr="00484D15" w:rsidRDefault="006140AC" w:rsidP="006140AC">
      <w:pPr>
        <w:pStyle w:val="Heading4"/>
      </w:pPr>
      <w:r w:rsidRPr="001A3980">
        <w:t>Sending order priority</w:t>
      </w:r>
    </w:p>
    <w:p w14:paraId="345CAD51" w14:textId="77777777" w:rsidR="006140AC" w:rsidRDefault="006140AC" w:rsidP="006140AC">
      <w:r w:rsidRPr="005F05D2">
        <w:t>Some coding solution</w:t>
      </w:r>
      <w:r>
        <w:t>,</w:t>
      </w:r>
      <w:r w:rsidRPr="005F05D2">
        <w:t xml:space="preserve"> for example</w:t>
      </w:r>
      <w:r>
        <w:t>,</w:t>
      </w:r>
      <w:r w:rsidRPr="005F05D2">
        <w:t xml:space="preserve"> scalable coding may imply different priority of information importance. I</w:t>
      </w:r>
      <w:r>
        <w:t>n current solution</w:t>
      </w:r>
      <w:r w:rsidRPr="005F05D2">
        <w:t xml:space="preserve"> </w:t>
      </w:r>
      <w:r>
        <w:t>two</w:t>
      </w:r>
      <w:r w:rsidRPr="005F05D2">
        <w:t xml:space="preserve"> traffic categories </w:t>
      </w:r>
      <w:r>
        <w:t xml:space="preserve">are </w:t>
      </w:r>
      <w:r w:rsidRPr="005F05D2">
        <w:t>introduce</w:t>
      </w:r>
      <w:r>
        <w:t xml:space="preserve">d </w:t>
      </w:r>
      <w:r w:rsidRPr="005F05D2">
        <w:t>for better delivery key important information like Layer0.</w:t>
      </w:r>
    </w:p>
    <w:p w14:paraId="6271BAFD" w14:textId="77777777" w:rsidR="006140AC" w:rsidRPr="00484D15" w:rsidRDefault="006140AC" w:rsidP="006140AC">
      <w:r>
        <w:t>If data partitioning is enabled and bitstream consist of two parts: stream A and stream B, where stream A contain more important critical information, and stream B contain information that can be lost, transmission prioritization means that s</w:t>
      </w:r>
      <w:r w:rsidRPr="001A635A">
        <w:t>t</w:t>
      </w:r>
      <w:r>
        <w:t>r</w:t>
      </w:r>
      <w:r w:rsidRPr="001A635A">
        <w:t>eam A packets in a sending buffer are sent first</w:t>
      </w:r>
      <w:r>
        <w:t xml:space="preserve">. It can be configured by setting parameters </w:t>
      </w:r>
      <w:r w:rsidRPr="00484D15">
        <w:t>TrafficID</w:t>
      </w:r>
      <w:r>
        <w:t xml:space="preserve"> and </w:t>
      </w:r>
      <w:r w:rsidRPr="00484D15">
        <w:t>TrafficIDB</w:t>
      </w:r>
      <w:r>
        <w:t xml:space="preserve"> in software: stream with lower value of traffic ID is sent first. Potentially, more traffic categories (IDs) can be introduced.</w:t>
      </w:r>
    </w:p>
    <w:p w14:paraId="401F6F73" w14:textId="77777777" w:rsidR="006140AC" w:rsidRDefault="006140AC" w:rsidP="006140AC">
      <w:pPr>
        <w:pStyle w:val="Heading4"/>
      </w:pPr>
      <w:r>
        <w:t>Packet lifetime</w:t>
      </w:r>
    </w:p>
    <w:p w14:paraId="11036C11" w14:textId="77777777" w:rsidR="006140AC" w:rsidRDefault="006140AC" w:rsidP="006140AC">
      <w:r>
        <w:t>Packet lifetime is common mechanism used in Wi-Fi and 5G to control retransmission logic. The sending buffer of the router keeps each specific packet in the buffer until lifetime is over. During this time router keeps retransmitting the packet in case of transmission fail. The current software emulates this behavior in network model.</w:t>
      </w:r>
    </w:p>
    <w:p w14:paraId="4B55811F" w14:textId="77777777" w:rsidR="006140AC" w:rsidRDefault="006140AC" w:rsidP="006140AC">
      <w:r>
        <w:lastRenderedPageBreak/>
        <w:t>The tuning of lifetime can be useful t</w:t>
      </w:r>
      <w:r w:rsidRPr="00CE521A">
        <w:t xml:space="preserve">o solve the </w:t>
      </w:r>
      <w:r>
        <w:t xml:space="preserve">network </w:t>
      </w:r>
      <w:r w:rsidRPr="00CE521A">
        <w:t>overflow problem</w:t>
      </w:r>
      <w:r>
        <w:t>.</w:t>
      </w:r>
      <w:r w:rsidRPr="00CE521A">
        <w:t xml:space="preserve"> </w:t>
      </w:r>
      <w:r>
        <w:t>O</w:t>
      </w:r>
      <w:r w:rsidRPr="00CE521A">
        <w:t xml:space="preserve">utdated packets </w:t>
      </w:r>
      <w:r>
        <w:t>can</w:t>
      </w:r>
      <w:r w:rsidRPr="00CE521A">
        <w:t xml:space="preserve"> be discarded as soon as they expire</w:t>
      </w:r>
      <w:r>
        <w:t xml:space="preserve"> and cannot be used for decoding due to latency restriction</w:t>
      </w:r>
      <w:r w:rsidRPr="00CE521A">
        <w:t>.</w:t>
      </w:r>
      <w:r>
        <w:t xml:space="preserve"> As latency restriction is the deadline of frame delivery thus lifetime of non-critical parts can be set equal to latency restriction, but lifetime of critical parts can set longer.</w:t>
      </w:r>
    </w:p>
    <w:p w14:paraId="2A475DE7" w14:textId="77777777" w:rsidR="006140AC" w:rsidRPr="00E22C61" w:rsidRDefault="006140AC" w:rsidP="006140AC">
      <w:r>
        <w:t xml:space="preserve">The modern transmission protocols allow to define lifetime in dependence of traffic ID. It can be mimic by setting parameters </w:t>
      </w:r>
      <w:r w:rsidRPr="004B5312">
        <w:t>PacketLifeTime</w:t>
      </w:r>
      <w:r>
        <w:t xml:space="preserve"> and </w:t>
      </w:r>
      <w:r w:rsidRPr="004B5312">
        <w:t>PacketLifeTimeB</w:t>
      </w:r>
      <w:r>
        <w:t xml:space="preserve"> in the software.</w:t>
      </w:r>
    </w:p>
    <w:p w14:paraId="6FF2263E" w14:textId="77777777" w:rsidR="00266FC0" w:rsidRDefault="006140AC" w:rsidP="005123F6">
      <w:r>
        <w:t>During the discussion the question was rise whether the simulation reported in the documents uses bypassing of IDR pictures and layer 0</w:t>
      </w:r>
      <w:r w:rsidR="00687605">
        <w:t>. In respond it was confirmed by the proponent that in running script example the bypass of L0 and IDR is enabled to emulated behavior reported in JVET-AM0218. Additionally</w:t>
      </w:r>
      <w:r>
        <w:t xml:space="preserve">, it was clarified that software </w:t>
      </w:r>
      <w:r w:rsidR="00687605">
        <w:t xml:space="preserve">is configurable and </w:t>
      </w:r>
      <w:r>
        <w:t xml:space="preserve">allows </w:t>
      </w:r>
      <w:r w:rsidR="00687605">
        <w:t>disable bypassing L0</w:t>
      </w:r>
      <w:r>
        <w:t xml:space="preserve"> (as well as IDR picture). </w:t>
      </w:r>
    </w:p>
    <w:p w14:paraId="1F84E763" w14:textId="5D09B332" w:rsidR="00687605" w:rsidRDefault="00687605" w:rsidP="005123F6">
      <w:r>
        <w:t>Answering question of another participating expert, if bypassL0 is disabled, base layer will experience of risk of loosing packets as well, turning out to video freeze effect. However, from initial internal experiments it was observed that due to priority mechanism the freezing time was dramatically reduced</w:t>
      </w:r>
      <w:r w:rsidR="00266FC0">
        <w:t>. These experiments are supposed to be continued and further reported in the revision of the contribution.</w:t>
      </w:r>
    </w:p>
    <w:p w14:paraId="12942720" w14:textId="4B890B3E" w:rsidR="00266FC0" w:rsidRDefault="00266FC0" w:rsidP="005123F6">
      <w:r>
        <w:t>During the discussion a generic question was raised by participating expert about how the behavior on packet loss can fit to standard landscape. That was not a practice for the years before.</w:t>
      </w:r>
    </w:p>
    <w:p w14:paraId="5D431614" w14:textId="5923703F" w:rsidR="00266FC0" w:rsidRDefault="00266FC0" w:rsidP="005123F6">
      <w:r>
        <w:t xml:space="preserve">Another expert commented that </w:t>
      </w:r>
      <w:r w:rsidR="00C663A3">
        <w:t>n</w:t>
      </w:r>
      <w:r>
        <w:t>ormative reaction on broken bitstream could be part of recommendation.</w:t>
      </w:r>
      <w:r w:rsidR="00C663A3">
        <w:t xml:space="preserve"> The application designers, for example of video conferencing solutions face that problem. And system level standards mandate the behavior in such scenario. From video coding community providing recommendations on w</w:t>
      </w:r>
      <w:r>
        <w:t xml:space="preserve">hat is sensible to do in case of losses would </w:t>
      </w:r>
      <w:r w:rsidR="00C663A3">
        <w:t xml:space="preserve">also </w:t>
      </w:r>
      <w:r>
        <w:t>possible</w:t>
      </w:r>
      <w:r w:rsidR="00C663A3">
        <w:t xml:space="preserve"> and beneficial</w:t>
      </w:r>
      <w:r>
        <w:t>.</w:t>
      </w:r>
    </w:p>
    <w:p w14:paraId="29949AD3" w14:textId="7980EF10" w:rsidR="00266FC0" w:rsidRDefault="00266FC0" w:rsidP="005123F6">
      <w:r>
        <w:t xml:space="preserve">It was concluded that such discussion deserves </w:t>
      </w:r>
      <w:r w:rsidR="00C663A3">
        <w:t xml:space="preserve">a </w:t>
      </w:r>
      <w:r>
        <w:t>broader audience.</w:t>
      </w:r>
    </w:p>
    <w:p w14:paraId="48E4DB14" w14:textId="1FD1822E" w:rsidR="00AF0BBC" w:rsidRPr="00AF0BBC" w:rsidRDefault="00AF0BBC" w:rsidP="00AF0BBC">
      <w:r w:rsidRPr="00EF373B">
        <w:t>Meeting closed at 1</w:t>
      </w:r>
      <w:r>
        <w:t>7</w:t>
      </w:r>
      <w:r w:rsidRPr="00EF373B">
        <w:t>:</w:t>
      </w:r>
      <w:r>
        <w:t>50</w:t>
      </w:r>
      <w:r w:rsidRPr="00EF373B">
        <w:t>h UTC.</w:t>
      </w:r>
    </w:p>
    <w:p w14:paraId="3133BB93" w14:textId="77777777" w:rsidR="00D51ADD" w:rsidRPr="00EF373B" w:rsidRDefault="00D51ADD" w:rsidP="00D51ADD">
      <w:pPr>
        <w:pStyle w:val="Heading1"/>
        <w:numPr>
          <w:ilvl w:val="0"/>
          <w:numId w:val="0"/>
        </w:numPr>
      </w:pPr>
      <w:r w:rsidRPr="00EF373B">
        <w:t>Annex</w:t>
      </w:r>
    </w:p>
    <w:p w14:paraId="28AFD6E9" w14:textId="4AD9F886" w:rsidR="00D51ADD" w:rsidRPr="00EF373B" w:rsidRDefault="00D51ADD" w:rsidP="00D51ADD">
      <w:pPr>
        <w:pStyle w:val="Heading2"/>
        <w:numPr>
          <w:ilvl w:val="0"/>
          <w:numId w:val="0"/>
        </w:numPr>
        <w:ind w:left="576" w:hanging="576"/>
      </w:pPr>
      <w:r w:rsidRPr="00EF373B">
        <w:t>Participants list of AhG meeting on 2025-0</w:t>
      </w:r>
      <w:r>
        <w:t>8</w:t>
      </w:r>
      <w:r w:rsidRPr="00EF373B">
        <w:t>-2</w:t>
      </w:r>
      <w:r>
        <w:t>1</w:t>
      </w:r>
    </w:p>
    <w:p w14:paraId="06943E74" w14:textId="2941CB4A" w:rsidR="00E6709A" w:rsidRDefault="00E6709A" w:rsidP="00E6709A">
      <w:pPr>
        <w:pStyle w:val="ListParagraph"/>
        <w:numPr>
          <w:ilvl w:val="0"/>
          <w:numId w:val="13"/>
        </w:numPr>
        <w:spacing w:before="0"/>
      </w:pPr>
      <w:r>
        <w:t xml:space="preserve">Alan Stein (V-Nova </w:t>
      </w:r>
      <w:r w:rsidR="00E4376E">
        <w:t>-</w:t>
      </w:r>
      <w:r>
        <w:t xml:space="preserve"> US)</w:t>
      </w:r>
    </w:p>
    <w:p w14:paraId="002C92C7" w14:textId="1F2FECDD" w:rsidR="00E6709A" w:rsidRDefault="00E6709A" w:rsidP="00E6709A">
      <w:pPr>
        <w:pStyle w:val="ListParagraph"/>
        <w:numPr>
          <w:ilvl w:val="0"/>
          <w:numId w:val="13"/>
        </w:numPr>
        <w:spacing w:before="0"/>
      </w:pPr>
      <w:r>
        <w:t>Anthony TRIOUX (Xidian Univ. - CN</w:t>
      </w:r>
      <w:r>
        <w:rPr>
          <w:rFonts w:ascii="MS Mincho" w:eastAsia="MS Mincho" w:hAnsi="MS Mincho" w:cs="MS Mincho" w:hint="eastAsia"/>
        </w:rPr>
        <w:t>）</w:t>
      </w:r>
    </w:p>
    <w:p w14:paraId="49079D55" w14:textId="5F7E5390" w:rsidR="00E6709A" w:rsidRDefault="00E6709A" w:rsidP="00E6709A">
      <w:pPr>
        <w:pStyle w:val="ListParagraph"/>
        <w:numPr>
          <w:ilvl w:val="0"/>
          <w:numId w:val="13"/>
        </w:numPr>
        <w:spacing w:before="0"/>
      </w:pPr>
      <w:r>
        <w:t>Canh Nguyen (Dolby - US)</w:t>
      </w:r>
    </w:p>
    <w:p w14:paraId="442B92D5" w14:textId="77777777" w:rsidR="00E6709A" w:rsidRDefault="00E6709A" w:rsidP="00E6709A">
      <w:pPr>
        <w:pStyle w:val="ListParagraph"/>
        <w:numPr>
          <w:ilvl w:val="0"/>
          <w:numId w:val="13"/>
        </w:numPr>
        <w:spacing w:before="0"/>
      </w:pPr>
      <w:r>
        <w:t>Dmytro Rusanovskyy (Nokia - US)</w:t>
      </w:r>
    </w:p>
    <w:p w14:paraId="56ACCC25" w14:textId="77777777" w:rsidR="00E6709A" w:rsidRDefault="00E6709A" w:rsidP="00E6709A">
      <w:pPr>
        <w:pStyle w:val="ListParagraph"/>
        <w:numPr>
          <w:ilvl w:val="0"/>
          <w:numId w:val="13"/>
        </w:numPr>
        <w:spacing w:before="0"/>
      </w:pPr>
      <w:r>
        <w:t>Elena Alshina (Huawei - DE)</w:t>
      </w:r>
    </w:p>
    <w:p w14:paraId="3E208E52" w14:textId="66A93F64" w:rsidR="00E6709A" w:rsidRDefault="00E6709A" w:rsidP="00E6709A">
      <w:pPr>
        <w:pStyle w:val="ListParagraph"/>
        <w:numPr>
          <w:ilvl w:val="0"/>
          <w:numId w:val="13"/>
        </w:numPr>
        <w:spacing w:before="0"/>
      </w:pPr>
      <w:r>
        <w:t>Ivan Gribushin (Huawei</w:t>
      </w:r>
      <w:r w:rsidR="00E4376E">
        <w:t xml:space="preserve"> </w:t>
      </w:r>
      <w:r>
        <w:t>-</w:t>
      </w:r>
      <w:r w:rsidR="00E4376E">
        <w:t xml:space="preserve"> </w:t>
      </w:r>
      <w:r>
        <w:t>RU)</w:t>
      </w:r>
    </w:p>
    <w:p w14:paraId="0200A254" w14:textId="303CC3B5" w:rsidR="00E6709A" w:rsidRDefault="00E6709A" w:rsidP="00E6709A">
      <w:pPr>
        <w:pStyle w:val="ListParagraph"/>
        <w:numPr>
          <w:ilvl w:val="0"/>
          <w:numId w:val="13"/>
        </w:numPr>
        <w:spacing w:before="0"/>
      </w:pPr>
      <w:r>
        <w:t>Jacek Konieczny (TCL-PL)</w:t>
      </w:r>
    </w:p>
    <w:p w14:paraId="6D602F61" w14:textId="77777777" w:rsidR="00E6709A" w:rsidRDefault="00E6709A" w:rsidP="00E6709A">
      <w:pPr>
        <w:pStyle w:val="ListParagraph"/>
        <w:numPr>
          <w:ilvl w:val="0"/>
          <w:numId w:val="13"/>
        </w:numPr>
        <w:spacing w:before="0"/>
      </w:pPr>
      <w:r>
        <w:t>Jacob Ström (Ericsson - SE)</w:t>
      </w:r>
    </w:p>
    <w:p w14:paraId="1E06854B" w14:textId="77777777" w:rsidR="00E6709A" w:rsidRDefault="00E6709A" w:rsidP="00E6709A">
      <w:pPr>
        <w:pStyle w:val="ListParagraph"/>
        <w:numPr>
          <w:ilvl w:val="0"/>
          <w:numId w:val="13"/>
        </w:numPr>
        <w:spacing w:before="0"/>
      </w:pPr>
      <w:r>
        <w:t>Jens-Rainer Ohm (RWTH - DE)</w:t>
      </w:r>
    </w:p>
    <w:p w14:paraId="7B344BC2" w14:textId="77777777" w:rsidR="00E6709A" w:rsidRDefault="00E6709A" w:rsidP="00E6709A">
      <w:pPr>
        <w:pStyle w:val="ListParagraph"/>
        <w:numPr>
          <w:ilvl w:val="0"/>
          <w:numId w:val="13"/>
        </w:numPr>
        <w:spacing w:before="0"/>
      </w:pPr>
      <w:r>
        <w:t>Joachim Keinert (Fraunhofer IIS -DE)</w:t>
      </w:r>
    </w:p>
    <w:p w14:paraId="204B568D" w14:textId="01B18C38" w:rsidR="00E6709A" w:rsidRDefault="00E6709A" w:rsidP="00E6709A">
      <w:pPr>
        <w:pStyle w:val="ListParagraph"/>
        <w:numPr>
          <w:ilvl w:val="0"/>
          <w:numId w:val="13"/>
        </w:numPr>
        <w:spacing w:before="0"/>
      </w:pPr>
      <w:r>
        <w:t>Keiichirō Takada (Sharp - JP)</w:t>
      </w:r>
    </w:p>
    <w:p w14:paraId="0544297B" w14:textId="77777777" w:rsidR="00E6709A" w:rsidRDefault="00E6709A" w:rsidP="00E6709A">
      <w:pPr>
        <w:pStyle w:val="ListParagraph"/>
        <w:numPr>
          <w:ilvl w:val="0"/>
          <w:numId w:val="13"/>
        </w:numPr>
        <w:spacing w:before="0"/>
      </w:pPr>
      <w:r>
        <w:t>Lulin Chen (MediaTek - US)</w:t>
      </w:r>
    </w:p>
    <w:p w14:paraId="22F80763" w14:textId="77777777" w:rsidR="00E6709A" w:rsidRDefault="00E6709A" w:rsidP="00E6709A">
      <w:pPr>
        <w:pStyle w:val="ListParagraph"/>
        <w:numPr>
          <w:ilvl w:val="0"/>
          <w:numId w:val="13"/>
        </w:numPr>
        <w:spacing w:before="0"/>
      </w:pPr>
      <w:r>
        <w:t>Maxim Sychev (Huawei - RU)</w:t>
      </w:r>
    </w:p>
    <w:p w14:paraId="2040212E" w14:textId="77777777" w:rsidR="00E6709A" w:rsidRDefault="00E6709A" w:rsidP="00E6709A">
      <w:pPr>
        <w:pStyle w:val="ListParagraph"/>
        <w:numPr>
          <w:ilvl w:val="0"/>
          <w:numId w:val="13"/>
        </w:numPr>
        <w:spacing w:before="0"/>
      </w:pPr>
      <w:r>
        <w:t>Peng Yin (Dolby - US)</w:t>
      </w:r>
    </w:p>
    <w:p w14:paraId="5745AEBC" w14:textId="77777777" w:rsidR="00E6709A" w:rsidRDefault="00E6709A" w:rsidP="00E6709A">
      <w:pPr>
        <w:pStyle w:val="ListParagraph"/>
        <w:numPr>
          <w:ilvl w:val="0"/>
          <w:numId w:val="13"/>
        </w:numPr>
        <w:spacing w:before="0"/>
      </w:pPr>
      <w:r>
        <w:t>Ping Wu (ZTE - UK)</w:t>
      </w:r>
    </w:p>
    <w:p w14:paraId="274D5803" w14:textId="135CE942" w:rsidR="00E6709A" w:rsidRDefault="00E6709A" w:rsidP="00E6709A">
      <w:pPr>
        <w:pStyle w:val="ListParagraph"/>
        <w:numPr>
          <w:ilvl w:val="0"/>
          <w:numId w:val="13"/>
        </w:numPr>
        <w:spacing w:before="0"/>
      </w:pPr>
      <w:r>
        <w:t>Roman Chernyak (Tencent - US)</w:t>
      </w:r>
    </w:p>
    <w:p w14:paraId="5D362C47" w14:textId="77777777" w:rsidR="00E6709A" w:rsidRDefault="00E6709A" w:rsidP="00E6709A">
      <w:pPr>
        <w:pStyle w:val="ListParagraph"/>
        <w:numPr>
          <w:ilvl w:val="0"/>
          <w:numId w:val="13"/>
        </w:numPr>
        <w:spacing w:before="0"/>
      </w:pPr>
      <w:r>
        <w:t>Sachin Deshpande (Sharp - US)</w:t>
      </w:r>
    </w:p>
    <w:p w14:paraId="024D7AAF" w14:textId="77777777" w:rsidR="00E6709A" w:rsidRDefault="00E6709A" w:rsidP="00E6709A">
      <w:pPr>
        <w:pStyle w:val="ListParagraph"/>
        <w:numPr>
          <w:ilvl w:val="0"/>
          <w:numId w:val="13"/>
        </w:numPr>
        <w:spacing w:before="0"/>
      </w:pPr>
      <w:r>
        <w:t>Saurabh Puri (InterDigital - CA)</w:t>
      </w:r>
    </w:p>
    <w:p w14:paraId="71684BB6" w14:textId="14813EC7" w:rsidR="00E6709A" w:rsidRDefault="00E6709A" w:rsidP="00E4376E">
      <w:pPr>
        <w:pStyle w:val="ListParagraph"/>
        <w:numPr>
          <w:ilvl w:val="0"/>
          <w:numId w:val="13"/>
        </w:numPr>
        <w:spacing w:before="0"/>
      </w:pPr>
      <w:r>
        <w:t>Sergey Ikonin</w:t>
      </w:r>
      <w:r w:rsidR="00E4376E">
        <w:t xml:space="preserve"> (Huawei - RU)</w:t>
      </w:r>
    </w:p>
    <w:p w14:paraId="492D718A" w14:textId="77777777" w:rsidR="00E6709A" w:rsidRDefault="00E6709A" w:rsidP="00E6709A">
      <w:pPr>
        <w:pStyle w:val="ListParagraph"/>
        <w:numPr>
          <w:ilvl w:val="0"/>
          <w:numId w:val="13"/>
        </w:numPr>
        <w:spacing w:before="0"/>
      </w:pPr>
      <w:r>
        <w:t>Shuai Zhao (Qualcomm - US)</w:t>
      </w:r>
    </w:p>
    <w:p w14:paraId="6F69A59A" w14:textId="3D5226E5" w:rsidR="00E6709A" w:rsidRDefault="00E6709A" w:rsidP="00E6709A">
      <w:pPr>
        <w:pStyle w:val="ListParagraph"/>
        <w:numPr>
          <w:ilvl w:val="0"/>
          <w:numId w:val="13"/>
        </w:numPr>
        <w:spacing w:before="0"/>
      </w:pPr>
      <w:r>
        <w:t>Siegfried Foessel (Fraunhofer-DE)</w:t>
      </w:r>
    </w:p>
    <w:p w14:paraId="4303096B" w14:textId="77777777" w:rsidR="00E6709A" w:rsidRDefault="00E6709A" w:rsidP="00E6709A">
      <w:pPr>
        <w:pStyle w:val="ListParagraph"/>
        <w:numPr>
          <w:ilvl w:val="0"/>
          <w:numId w:val="13"/>
        </w:numPr>
        <w:spacing w:before="0"/>
      </w:pPr>
      <w:r>
        <w:t>Stephan Wenger (Tencent - US)</w:t>
      </w:r>
    </w:p>
    <w:p w14:paraId="668D2D1A" w14:textId="77777777" w:rsidR="00E6709A" w:rsidRDefault="00E6709A" w:rsidP="00E6709A">
      <w:pPr>
        <w:pStyle w:val="ListParagraph"/>
        <w:numPr>
          <w:ilvl w:val="0"/>
          <w:numId w:val="13"/>
        </w:numPr>
        <w:spacing w:before="0"/>
      </w:pPr>
      <w:r>
        <w:t>Tae Meon Bae (Sharp - US)</w:t>
      </w:r>
    </w:p>
    <w:p w14:paraId="5108397A" w14:textId="77777777" w:rsidR="00E6709A" w:rsidRDefault="00E6709A" w:rsidP="00E6709A">
      <w:pPr>
        <w:pStyle w:val="ListParagraph"/>
        <w:numPr>
          <w:ilvl w:val="0"/>
          <w:numId w:val="13"/>
        </w:numPr>
        <w:spacing w:before="0"/>
      </w:pPr>
      <w:r>
        <w:lastRenderedPageBreak/>
        <w:t>Takeshi Chujoh (KDDI - JP)</w:t>
      </w:r>
    </w:p>
    <w:p w14:paraId="4391E0E6" w14:textId="77777777" w:rsidR="00E6709A" w:rsidRDefault="00E6709A" w:rsidP="00E6709A">
      <w:pPr>
        <w:pStyle w:val="ListParagraph"/>
        <w:numPr>
          <w:ilvl w:val="0"/>
          <w:numId w:val="13"/>
        </w:numPr>
        <w:spacing w:before="0"/>
      </w:pPr>
      <w:r>
        <w:t>Vasily Rufitskiy (TCL - CN)</w:t>
      </w:r>
    </w:p>
    <w:p w14:paraId="4E6DC0C1" w14:textId="77777777" w:rsidR="00E6709A" w:rsidRDefault="00E6709A" w:rsidP="00E6709A">
      <w:pPr>
        <w:pStyle w:val="ListParagraph"/>
        <w:numPr>
          <w:ilvl w:val="0"/>
          <w:numId w:val="13"/>
        </w:numPr>
        <w:spacing w:before="0"/>
      </w:pPr>
      <w:r>
        <w:t>Vladyslav Zakharchenko (Nokia - US)</w:t>
      </w:r>
    </w:p>
    <w:p w14:paraId="3A6C6EB1" w14:textId="1E7CF7F9" w:rsidR="00E6709A" w:rsidRDefault="00E6709A" w:rsidP="00E6709A">
      <w:pPr>
        <w:pStyle w:val="ListParagraph"/>
        <w:numPr>
          <w:ilvl w:val="0"/>
          <w:numId w:val="13"/>
        </w:numPr>
        <w:spacing w:before="0"/>
      </w:pPr>
      <w:r>
        <w:t>Vyacheslav Khamidullin (Huawei</w:t>
      </w:r>
      <w:r w:rsidR="00E4376E">
        <w:t xml:space="preserve"> </w:t>
      </w:r>
      <w:r>
        <w:t>-</w:t>
      </w:r>
      <w:r w:rsidR="00E4376E">
        <w:t xml:space="preserve"> </w:t>
      </w:r>
      <w:r>
        <w:t>RU)</w:t>
      </w:r>
    </w:p>
    <w:sectPr w:rsidR="00E6709A" w:rsidSect="00925CE2">
      <w:footerReference w:type="default" r:id="rId18"/>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4E390A" w14:textId="77777777" w:rsidR="000F1F15" w:rsidRDefault="000F1F15">
      <w:r>
        <w:separator/>
      </w:r>
    </w:p>
  </w:endnote>
  <w:endnote w:type="continuationSeparator" w:id="0">
    <w:p w14:paraId="0D109DDD" w14:textId="77777777" w:rsidR="000F1F15" w:rsidRDefault="000F1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DengXian">
    <w:altName w:val="DengXian"/>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5DD36E5A"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785DC8">
      <w:rPr>
        <w:rStyle w:val="PageNumber"/>
        <w:noProof/>
      </w:rPr>
      <w:t>2025-08-25</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8C2B6C" w14:textId="77777777" w:rsidR="000F1F15" w:rsidRDefault="000F1F15">
      <w:r>
        <w:separator/>
      </w:r>
    </w:p>
  </w:footnote>
  <w:footnote w:type="continuationSeparator" w:id="0">
    <w:p w14:paraId="17270779" w14:textId="77777777" w:rsidR="000F1F15" w:rsidRDefault="000F1F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04B7227"/>
    <w:multiLevelType w:val="hybridMultilevel"/>
    <w:tmpl w:val="1EC4D10E"/>
    <w:lvl w:ilvl="0" w:tplc="C31696BE">
      <w:start w:val="1"/>
      <w:numFmt w:val="bullet"/>
      <w:lvlText w:val="•"/>
      <w:lvlJc w:val="left"/>
      <w:pPr>
        <w:tabs>
          <w:tab w:val="num" w:pos="720"/>
        </w:tabs>
        <w:ind w:left="720" w:hanging="360"/>
      </w:pPr>
      <w:rPr>
        <w:rFonts w:ascii="Arial" w:hAnsi="Arial" w:hint="default"/>
      </w:rPr>
    </w:lvl>
    <w:lvl w:ilvl="1" w:tplc="6D8E56B2">
      <w:numFmt w:val="bullet"/>
      <w:lvlText w:val="•"/>
      <w:lvlJc w:val="left"/>
      <w:pPr>
        <w:tabs>
          <w:tab w:val="num" w:pos="1440"/>
        </w:tabs>
        <w:ind w:left="1440" w:hanging="360"/>
      </w:pPr>
      <w:rPr>
        <w:rFonts w:ascii="Arial" w:hAnsi="Arial" w:hint="default"/>
      </w:rPr>
    </w:lvl>
    <w:lvl w:ilvl="2" w:tplc="6E984286" w:tentative="1">
      <w:start w:val="1"/>
      <w:numFmt w:val="bullet"/>
      <w:lvlText w:val="•"/>
      <w:lvlJc w:val="left"/>
      <w:pPr>
        <w:tabs>
          <w:tab w:val="num" w:pos="2160"/>
        </w:tabs>
        <w:ind w:left="2160" w:hanging="360"/>
      </w:pPr>
      <w:rPr>
        <w:rFonts w:ascii="Arial" w:hAnsi="Arial" w:hint="default"/>
      </w:rPr>
    </w:lvl>
    <w:lvl w:ilvl="3" w:tplc="5EECFDAA" w:tentative="1">
      <w:start w:val="1"/>
      <w:numFmt w:val="bullet"/>
      <w:lvlText w:val="•"/>
      <w:lvlJc w:val="left"/>
      <w:pPr>
        <w:tabs>
          <w:tab w:val="num" w:pos="2880"/>
        </w:tabs>
        <w:ind w:left="2880" w:hanging="360"/>
      </w:pPr>
      <w:rPr>
        <w:rFonts w:ascii="Arial" w:hAnsi="Arial" w:hint="default"/>
      </w:rPr>
    </w:lvl>
    <w:lvl w:ilvl="4" w:tplc="0E5C45B8" w:tentative="1">
      <w:start w:val="1"/>
      <w:numFmt w:val="bullet"/>
      <w:lvlText w:val="•"/>
      <w:lvlJc w:val="left"/>
      <w:pPr>
        <w:tabs>
          <w:tab w:val="num" w:pos="3600"/>
        </w:tabs>
        <w:ind w:left="3600" w:hanging="360"/>
      </w:pPr>
      <w:rPr>
        <w:rFonts w:ascii="Arial" w:hAnsi="Arial" w:hint="default"/>
      </w:rPr>
    </w:lvl>
    <w:lvl w:ilvl="5" w:tplc="219A8728" w:tentative="1">
      <w:start w:val="1"/>
      <w:numFmt w:val="bullet"/>
      <w:lvlText w:val="•"/>
      <w:lvlJc w:val="left"/>
      <w:pPr>
        <w:tabs>
          <w:tab w:val="num" w:pos="4320"/>
        </w:tabs>
        <w:ind w:left="4320" w:hanging="360"/>
      </w:pPr>
      <w:rPr>
        <w:rFonts w:ascii="Arial" w:hAnsi="Arial" w:hint="default"/>
      </w:rPr>
    </w:lvl>
    <w:lvl w:ilvl="6" w:tplc="B024C9A6" w:tentative="1">
      <w:start w:val="1"/>
      <w:numFmt w:val="bullet"/>
      <w:lvlText w:val="•"/>
      <w:lvlJc w:val="left"/>
      <w:pPr>
        <w:tabs>
          <w:tab w:val="num" w:pos="5040"/>
        </w:tabs>
        <w:ind w:left="5040" w:hanging="360"/>
      </w:pPr>
      <w:rPr>
        <w:rFonts w:ascii="Arial" w:hAnsi="Arial" w:hint="default"/>
      </w:rPr>
    </w:lvl>
    <w:lvl w:ilvl="7" w:tplc="69F674DA" w:tentative="1">
      <w:start w:val="1"/>
      <w:numFmt w:val="bullet"/>
      <w:lvlText w:val="•"/>
      <w:lvlJc w:val="left"/>
      <w:pPr>
        <w:tabs>
          <w:tab w:val="num" w:pos="5760"/>
        </w:tabs>
        <w:ind w:left="5760" w:hanging="360"/>
      </w:pPr>
      <w:rPr>
        <w:rFonts w:ascii="Arial" w:hAnsi="Arial" w:hint="default"/>
      </w:rPr>
    </w:lvl>
    <w:lvl w:ilvl="8" w:tplc="51C0897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3F2078"/>
    <w:multiLevelType w:val="hybridMultilevel"/>
    <w:tmpl w:val="D23E4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34281125"/>
    <w:multiLevelType w:val="hybridMultilevel"/>
    <w:tmpl w:val="7C6CA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8829D5"/>
    <w:multiLevelType w:val="hybridMultilevel"/>
    <w:tmpl w:val="1E5C3106"/>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Times New Roman" w:hint="default"/>
      </w:rPr>
    </w:lvl>
    <w:lvl w:ilvl="2" w:tplc="04070005">
      <w:start w:val="1"/>
      <w:numFmt w:val="bullet"/>
      <w:lvlText w:val=""/>
      <w:lvlJc w:val="left"/>
      <w:pPr>
        <w:ind w:left="1080" w:hanging="360"/>
      </w:pPr>
      <w:rPr>
        <w:rFonts w:ascii="Wingdings" w:hAnsi="Wingdings" w:hint="default"/>
      </w:rPr>
    </w:lvl>
    <w:lvl w:ilvl="3" w:tplc="04070001">
      <w:start w:val="1"/>
      <w:numFmt w:val="bullet"/>
      <w:lvlText w:val=""/>
      <w:lvlJc w:val="left"/>
      <w:pPr>
        <w:ind w:left="1800" w:hanging="360"/>
      </w:pPr>
      <w:rPr>
        <w:rFonts w:ascii="Symbol" w:hAnsi="Symbol" w:hint="default"/>
      </w:rPr>
    </w:lvl>
    <w:lvl w:ilvl="4" w:tplc="04070003">
      <w:start w:val="1"/>
      <w:numFmt w:val="bullet"/>
      <w:lvlText w:val="o"/>
      <w:lvlJc w:val="left"/>
      <w:pPr>
        <w:ind w:left="2520" w:hanging="360"/>
      </w:pPr>
      <w:rPr>
        <w:rFonts w:ascii="Courier New" w:hAnsi="Courier New" w:cs="Times New Roman" w:hint="default"/>
      </w:rPr>
    </w:lvl>
    <w:lvl w:ilvl="5" w:tplc="04070005">
      <w:start w:val="1"/>
      <w:numFmt w:val="bullet"/>
      <w:lvlText w:val=""/>
      <w:lvlJc w:val="left"/>
      <w:pPr>
        <w:ind w:left="3240" w:hanging="360"/>
      </w:pPr>
      <w:rPr>
        <w:rFonts w:ascii="Wingdings" w:hAnsi="Wingdings" w:hint="default"/>
      </w:rPr>
    </w:lvl>
    <w:lvl w:ilvl="6" w:tplc="04070001">
      <w:start w:val="1"/>
      <w:numFmt w:val="bullet"/>
      <w:lvlText w:val=""/>
      <w:lvlJc w:val="left"/>
      <w:pPr>
        <w:ind w:left="3960" w:hanging="360"/>
      </w:pPr>
      <w:rPr>
        <w:rFonts w:ascii="Symbol" w:hAnsi="Symbol" w:hint="default"/>
      </w:rPr>
    </w:lvl>
    <w:lvl w:ilvl="7" w:tplc="04070003">
      <w:start w:val="1"/>
      <w:numFmt w:val="bullet"/>
      <w:lvlText w:val="o"/>
      <w:lvlJc w:val="left"/>
      <w:pPr>
        <w:ind w:left="4680" w:hanging="360"/>
      </w:pPr>
      <w:rPr>
        <w:rFonts w:ascii="Courier New" w:hAnsi="Courier New" w:cs="Times New Roman" w:hint="default"/>
      </w:rPr>
    </w:lvl>
    <w:lvl w:ilvl="8" w:tplc="04070005">
      <w:start w:val="1"/>
      <w:numFmt w:val="bullet"/>
      <w:lvlText w:val=""/>
      <w:lvlJc w:val="left"/>
      <w:pPr>
        <w:ind w:left="5400" w:hanging="360"/>
      </w:pPr>
      <w:rPr>
        <w:rFonts w:ascii="Wingdings" w:hAnsi="Wingdings" w:hint="default"/>
      </w:rPr>
    </w:lvl>
  </w:abstractNum>
  <w:abstractNum w:abstractNumId="1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8796F59"/>
    <w:multiLevelType w:val="hybridMultilevel"/>
    <w:tmpl w:val="FC888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833967"/>
    <w:multiLevelType w:val="hybridMultilevel"/>
    <w:tmpl w:val="E5DA7BDE"/>
    <w:lvl w:ilvl="0" w:tplc="CCE27728">
      <w:start w:val="1"/>
      <w:numFmt w:val="bullet"/>
      <w:lvlText w:val="–"/>
      <w:lvlJc w:val="left"/>
      <w:pPr>
        <w:ind w:left="420" w:hanging="420"/>
      </w:pPr>
      <w:rPr>
        <w:rFonts w:ascii="Courier New" w:hAnsi="Courier New"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 w15:restartNumberingAfterBreak="0">
    <w:nsid w:val="62A21AD0"/>
    <w:multiLevelType w:val="hybridMultilevel"/>
    <w:tmpl w:val="CCEAA62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6BBC6587"/>
    <w:multiLevelType w:val="hybridMultilevel"/>
    <w:tmpl w:val="4DCCE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7"/>
  </w:num>
  <w:num w:numId="3">
    <w:abstractNumId w:val="12"/>
  </w:num>
  <w:num w:numId="4">
    <w:abstractNumId w:val="10"/>
  </w:num>
  <w:num w:numId="5">
    <w:abstractNumId w:val="11"/>
  </w:num>
  <w:num w:numId="6">
    <w:abstractNumId w:val="6"/>
  </w:num>
  <w:num w:numId="7">
    <w:abstractNumId w:val="8"/>
  </w:num>
  <w:num w:numId="8">
    <w:abstractNumId w:val="6"/>
  </w:num>
  <w:num w:numId="9">
    <w:abstractNumId w:val="2"/>
  </w:num>
  <w:num w:numId="10">
    <w:abstractNumId w:val="5"/>
  </w:num>
  <w:num w:numId="11">
    <w:abstractNumId w:val="3"/>
  </w:num>
  <w:num w:numId="12">
    <w:abstractNumId w:val="9"/>
  </w:num>
  <w:num w:numId="13">
    <w:abstractNumId w:val="14"/>
  </w:num>
  <w:num w:numId="14">
    <w:abstractNumId w:val="15"/>
  </w:num>
  <w:num w:numId="15">
    <w:abstractNumId w:val="1"/>
  </w:num>
  <w:num w:numId="16">
    <w:abstractNumId w:val="16"/>
  </w:num>
  <w:num w:numId="17">
    <w:abstractNumId w:val="13"/>
  </w:num>
  <w:num w:numId="18">
    <w:abstractNumId w:val="4"/>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0A8"/>
    <w:rsid w:val="000308A3"/>
    <w:rsid w:val="000311BD"/>
    <w:rsid w:val="0004543A"/>
    <w:rsid w:val="000458BC"/>
    <w:rsid w:val="00045C41"/>
    <w:rsid w:val="00046C03"/>
    <w:rsid w:val="00065039"/>
    <w:rsid w:val="0007614F"/>
    <w:rsid w:val="00081398"/>
    <w:rsid w:val="00084393"/>
    <w:rsid w:val="000865E1"/>
    <w:rsid w:val="00092AF4"/>
    <w:rsid w:val="00094479"/>
    <w:rsid w:val="000962AC"/>
    <w:rsid w:val="000A51BB"/>
    <w:rsid w:val="000B0C0F"/>
    <w:rsid w:val="000B1C6B"/>
    <w:rsid w:val="000B4142"/>
    <w:rsid w:val="000B4FF9"/>
    <w:rsid w:val="000C09AC"/>
    <w:rsid w:val="000C228D"/>
    <w:rsid w:val="000C2BAA"/>
    <w:rsid w:val="000C3F9B"/>
    <w:rsid w:val="000C5F4C"/>
    <w:rsid w:val="000E00F3"/>
    <w:rsid w:val="000F158C"/>
    <w:rsid w:val="000F1F15"/>
    <w:rsid w:val="00102F3D"/>
    <w:rsid w:val="00124E38"/>
    <w:rsid w:val="0012580B"/>
    <w:rsid w:val="00131F90"/>
    <w:rsid w:val="0013458C"/>
    <w:rsid w:val="0013526E"/>
    <w:rsid w:val="0014433A"/>
    <w:rsid w:val="00146152"/>
    <w:rsid w:val="00155526"/>
    <w:rsid w:val="00171371"/>
    <w:rsid w:val="00175A24"/>
    <w:rsid w:val="00187E58"/>
    <w:rsid w:val="001A297E"/>
    <w:rsid w:val="001A368E"/>
    <w:rsid w:val="001A7329"/>
    <w:rsid w:val="001A792F"/>
    <w:rsid w:val="001B4E28"/>
    <w:rsid w:val="001C3525"/>
    <w:rsid w:val="001C3AFB"/>
    <w:rsid w:val="001D07F0"/>
    <w:rsid w:val="001D1BD2"/>
    <w:rsid w:val="001E0248"/>
    <w:rsid w:val="001E02BE"/>
    <w:rsid w:val="001E346C"/>
    <w:rsid w:val="001E3B37"/>
    <w:rsid w:val="001F2594"/>
    <w:rsid w:val="001F6A5E"/>
    <w:rsid w:val="002055A6"/>
    <w:rsid w:val="00206460"/>
    <w:rsid w:val="002069B4"/>
    <w:rsid w:val="00215DFC"/>
    <w:rsid w:val="002212DF"/>
    <w:rsid w:val="00222CD4"/>
    <w:rsid w:val="00225016"/>
    <w:rsid w:val="002253CA"/>
    <w:rsid w:val="002264A6"/>
    <w:rsid w:val="00227BA7"/>
    <w:rsid w:val="0023011C"/>
    <w:rsid w:val="002375C1"/>
    <w:rsid w:val="00247E1E"/>
    <w:rsid w:val="00252118"/>
    <w:rsid w:val="00255E54"/>
    <w:rsid w:val="00263398"/>
    <w:rsid w:val="00263B99"/>
    <w:rsid w:val="002647D8"/>
    <w:rsid w:val="00266F06"/>
    <w:rsid w:val="00266FC0"/>
    <w:rsid w:val="00275BCF"/>
    <w:rsid w:val="00280613"/>
    <w:rsid w:val="00291E36"/>
    <w:rsid w:val="00292257"/>
    <w:rsid w:val="002A54E0"/>
    <w:rsid w:val="002B1595"/>
    <w:rsid w:val="002B191D"/>
    <w:rsid w:val="002B2E83"/>
    <w:rsid w:val="002D0AF6"/>
    <w:rsid w:val="002F164D"/>
    <w:rsid w:val="003021BC"/>
    <w:rsid w:val="00306206"/>
    <w:rsid w:val="00317D85"/>
    <w:rsid w:val="00327C56"/>
    <w:rsid w:val="003315A1"/>
    <w:rsid w:val="003373EC"/>
    <w:rsid w:val="00342FF4"/>
    <w:rsid w:val="00344E5A"/>
    <w:rsid w:val="00346148"/>
    <w:rsid w:val="003508CB"/>
    <w:rsid w:val="003669EA"/>
    <w:rsid w:val="003706CC"/>
    <w:rsid w:val="00377710"/>
    <w:rsid w:val="003855CC"/>
    <w:rsid w:val="003A25F5"/>
    <w:rsid w:val="003A2D8E"/>
    <w:rsid w:val="003A7CE6"/>
    <w:rsid w:val="003C20E4"/>
    <w:rsid w:val="003C369D"/>
    <w:rsid w:val="003D6342"/>
    <w:rsid w:val="003E6F90"/>
    <w:rsid w:val="003E73ED"/>
    <w:rsid w:val="003F5D0F"/>
    <w:rsid w:val="00414101"/>
    <w:rsid w:val="004219CF"/>
    <w:rsid w:val="004234F0"/>
    <w:rsid w:val="00427EEC"/>
    <w:rsid w:val="004304FF"/>
    <w:rsid w:val="00433DDB"/>
    <w:rsid w:val="00435A29"/>
    <w:rsid w:val="00437619"/>
    <w:rsid w:val="004642E1"/>
    <w:rsid w:val="00465A1E"/>
    <w:rsid w:val="0046797E"/>
    <w:rsid w:val="0049445A"/>
    <w:rsid w:val="004957D9"/>
    <w:rsid w:val="004A2A63"/>
    <w:rsid w:val="004B210C"/>
    <w:rsid w:val="004B6170"/>
    <w:rsid w:val="004D405F"/>
    <w:rsid w:val="004E4F4F"/>
    <w:rsid w:val="004E6789"/>
    <w:rsid w:val="004F61E3"/>
    <w:rsid w:val="00502E10"/>
    <w:rsid w:val="0050354E"/>
    <w:rsid w:val="005070D9"/>
    <w:rsid w:val="0051015C"/>
    <w:rsid w:val="00510458"/>
    <w:rsid w:val="005123F6"/>
    <w:rsid w:val="00516CF1"/>
    <w:rsid w:val="00531AE9"/>
    <w:rsid w:val="00536188"/>
    <w:rsid w:val="00550A66"/>
    <w:rsid w:val="00567EC7"/>
    <w:rsid w:val="00570013"/>
    <w:rsid w:val="005753EC"/>
    <w:rsid w:val="005801A2"/>
    <w:rsid w:val="005952A5"/>
    <w:rsid w:val="005A33A1"/>
    <w:rsid w:val="005B217D"/>
    <w:rsid w:val="005C385F"/>
    <w:rsid w:val="005C7C26"/>
    <w:rsid w:val="005E1AC6"/>
    <w:rsid w:val="005E3F2B"/>
    <w:rsid w:val="005F6F1B"/>
    <w:rsid w:val="00602316"/>
    <w:rsid w:val="006038BC"/>
    <w:rsid w:val="00607AE1"/>
    <w:rsid w:val="006140AC"/>
    <w:rsid w:val="00615995"/>
    <w:rsid w:val="00616155"/>
    <w:rsid w:val="00624B33"/>
    <w:rsid w:val="0063041A"/>
    <w:rsid w:val="00630AA2"/>
    <w:rsid w:val="00631D8B"/>
    <w:rsid w:val="0063339C"/>
    <w:rsid w:val="00646707"/>
    <w:rsid w:val="00652B66"/>
    <w:rsid w:val="00657F7E"/>
    <w:rsid w:val="00662E58"/>
    <w:rsid w:val="006637F2"/>
    <w:rsid w:val="006642A5"/>
    <w:rsid w:val="00664DCF"/>
    <w:rsid w:val="006844E0"/>
    <w:rsid w:val="00687605"/>
    <w:rsid w:val="006A0E5C"/>
    <w:rsid w:val="006A48E6"/>
    <w:rsid w:val="006C5D39"/>
    <w:rsid w:val="006C6F00"/>
    <w:rsid w:val="006D6D9B"/>
    <w:rsid w:val="006D6FE1"/>
    <w:rsid w:val="006E2810"/>
    <w:rsid w:val="006E5417"/>
    <w:rsid w:val="006F0794"/>
    <w:rsid w:val="006F1FEB"/>
    <w:rsid w:val="006F2822"/>
    <w:rsid w:val="006F6E01"/>
    <w:rsid w:val="006F7528"/>
    <w:rsid w:val="007023DE"/>
    <w:rsid w:val="00712F60"/>
    <w:rsid w:val="00720E3B"/>
    <w:rsid w:val="0073249C"/>
    <w:rsid w:val="00735925"/>
    <w:rsid w:val="0074393F"/>
    <w:rsid w:val="00745F6B"/>
    <w:rsid w:val="0075175B"/>
    <w:rsid w:val="0075585E"/>
    <w:rsid w:val="00770571"/>
    <w:rsid w:val="007768FF"/>
    <w:rsid w:val="00777075"/>
    <w:rsid w:val="007774FD"/>
    <w:rsid w:val="007824D3"/>
    <w:rsid w:val="00785DC8"/>
    <w:rsid w:val="00796EE3"/>
    <w:rsid w:val="007A7D29"/>
    <w:rsid w:val="007B4AB8"/>
    <w:rsid w:val="007C081C"/>
    <w:rsid w:val="007D1181"/>
    <w:rsid w:val="007D648E"/>
    <w:rsid w:val="007E01A3"/>
    <w:rsid w:val="007F1F8B"/>
    <w:rsid w:val="007F6205"/>
    <w:rsid w:val="007F67A1"/>
    <w:rsid w:val="00801A7B"/>
    <w:rsid w:val="00811C05"/>
    <w:rsid w:val="008206C8"/>
    <w:rsid w:val="0086387C"/>
    <w:rsid w:val="00874A6C"/>
    <w:rsid w:val="00876C65"/>
    <w:rsid w:val="00882F72"/>
    <w:rsid w:val="00893DC4"/>
    <w:rsid w:val="008A147E"/>
    <w:rsid w:val="008A42F1"/>
    <w:rsid w:val="008A4B4C"/>
    <w:rsid w:val="008C239F"/>
    <w:rsid w:val="008C60F8"/>
    <w:rsid w:val="008E480C"/>
    <w:rsid w:val="00907757"/>
    <w:rsid w:val="009212B0"/>
    <w:rsid w:val="00921FA1"/>
    <w:rsid w:val="009234A5"/>
    <w:rsid w:val="00925CE2"/>
    <w:rsid w:val="00933453"/>
    <w:rsid w:val="009336F7"/>
    <w:rsid w:val="0093636C"/>
    <w:rsid w:val="009374A7"/>
    <w:rsid w:val="00937F03"/>
    <w:rsid w:val="00955F6D"/>
    <w:rsid w:val="00965F25"/>
    <w:rsid w:val="00977C16"/>
    <w:rsid w:val="0098551D"/>
    <w:rsid w:val="00985DCB"/>
    <w:rsid w:val="0099518F"/>
    <w:rsid w:val="009A523D"/>
    <w:rsid w:val="009B02A1"/>
    <w:rsid w:val="009B3361"/>
    <w:rsid w:val="009B7F3F"/>
    <w:rsid w:val="009D7CE6"/>
    <w:rsid w:val="009E448E"/>
    <w:rsid w:val="009F496B"/>
    <w:rsid w:val="009F6961"/>
    <w:rsid w:val="00A01439"/>
    <w:rsid w:val="00A02E61"/>
    <w:rsid w:val="00A05CFF"/>
    <w:rsid w:val="00A13048"/>
    <w:rsid w:val="00A46843"/>
    <w:rsid w:val="00A50111"/>
    <w:rsid w:val="00A56B97"/>
    <w:rsid w:val="00A6093D"/>
    <w:rsid w:val="00A703CE"/>
    <w:rsid w:val="00A72017"/>
    <w:rsid w:val="00A75C23"/>
    <w:rsid w:val="00A767DC"/>
    <w:rsid w:val="00A76A6D"/>
    <w:rsid w:val="00A83253"/>
    <w:rsid w:val="00AA6E84"/>
    <w:rsid w:val="00AB1A1C"/>
    <w:rsid w:val="00AB4721"/>
    <w:rsid w:val="00AB7405"/>
    <w:rsid w:val="00AB75EF"/>
    <w:rsid w:val="00AD05A8"/>
    <w:rsid w:val="00AE341B"/>
    <w:rsid w:val="00AE4EA0"/>
    <w:rsid w:val="00AF0BBC"/>
    <w:rsid w:val="00AF51C5"/>
    <w:rsid w:val="00B01905"/>
    <w:rsid w:val="00B07CA7"/>
    <w:rsid w:val="00B1279A"/>
    <w:rsid w:val="00B3640F"/>
    <w:rsid w:val="00B4194A"/>
    <w:rsid w:val="00B437E8"/>
    <w:rsid w:val="00B51F2C"/>
    <w:rsid w:val="00B5222E"/>
    <w:rsid w:val="00B53179"/>
    <w:rsid w:val="00B532EA"/>
    <w:rsid w:val="00B57A23"/>
    <w:rsid w:val="00B600CD"/>
    <w:rsid w:val="00B61C96"/>
    <w:rsid w:val="00B73A2A"/>
    <w:rsid w:val="00B75A51"/>
    <w:rsid w:val="00B8190D"/>
    <w:rsid w:val="00B827C6"/>
    <w:rsid w:val="00B85873"/>
    <w:rsid w:val="00B94B06"/>
    <w:rsid w:val="00B94C28"/>
    <w:rsid w:val="00BC10BA"/>
    <w:rsid w:val="00BC5AFD"/>
    <w:rsid w:val="00BF5F16"/>
    <w:rsid w:val="00C00DDE"/>
    <w:rsid w:val="00C04F43"/>
    <w:rsid w:val="00C05271"/>
    <w:rsid w:val="00C0609D"/>
    <w:rsid w:val="00C115AB"/>
    <w:rsid w:val="00C11670"/>
    <w:rsid w:val="00C26CCB"/>
    <w:rsid w:val="00C30249"/>
    <w:rsid w:val="00C35F74"/>
    <w:rsid w:val="00C3723B"/>
    <w:rsid w:val="00C42466"/>
    <w:rsid w:val="00C606C9"/>
    <w:rsid w:val="00C663A3"/>
    <w:rsid w:val="00C80288"/>
    <w:rsid w:val="00C836F0"/>
    <w:rsid w:val="00C84003"/>
    <w:rsid w:val="00C90650"/>
    <w:rsid w:val="00C97D78"/>
    <w:rsid w:val="00CC2AAE"/>
    <w:rsid w:val="00CC5A42"/>
    <w:rsid w:val="00CD0EAB"/>
    <w:rsid w:val="00CE5E02"/>
    <w:rsid w:val="00CF34DB"/>
    <w:rsid w:val="00CF3917"/>
    <w:rsid w:val="00CF558F"/>
    <w:rsid w:val="00D010C0"/>
    <w:rsid w:val="00D06B8B"/>
    <w:rsid w:val="00D073E2"/>
    <w:rsid w:val="00D1511D"/>
    <w:rsid w:val="00D1555A"/>
    <w:rsid w:val="00D446EC"/>
    <w:rsid w:val="00D51ADD"/>
    <w:rsid w:val="00D51BF0"/>
    <w:rsid w:val="00D531DB"/>
    <w:rsid w:val="00D55942"/>
    <w:rsid w:val="00D6166F"/>
    <w:rsid w:val="00D61B3D"/>
    <w:rsid w:val="00D807BF"/>
    <w:rsid w:val="00D82FCC"/>
    <w:rsid w:val="00D84B92"/>
    <w:rsid w:val="00DA1276"/>
    <w:rsid w:val="00DA17FC"/>
    <w:rsid w:val="00DA7887"/>
    <w:rsid w:val="00DB02BD"/>
    <w:rsid w:val="00DB2C26"/>
    <w:rsid w:val="00DB45C3"/>
    <w:rsid w:val="00DD02F4"/>
    <w:rsid w:val="00DD6622"/>
    <w:rsid w:val="00DE1C7C"/>
    <w:rsid w:val="00DE6B43"/>
    <w:rsid w:val="00E041C6"/>
    <w:rsid w:val="00E11923"/>
    <w:rsid w:val="00E207D8"/>
    <w:rsid w:val="00E262D4"/>
    <w:rsid w:val="00E36250"/>
    <w:rsid w:val="00E36841"/>
    <w:rsid w:val="00E4376E"/>
    <w:rsid w:val="00E47F2D"/>
    <w:rsid w:val="00E54511"/>
    <w:rsid w:val="00E60EDC"/>
    <w:rsid w:val="00E61DAC"/>
    <w:rsid w:val="00E6709A"/>
    <w:rsid w:val="00E72B80"/>
    <w:rsid w:val="00E75FE3"/>
    <w:rsid w:val="00E86C4C"/>
    <w:rsid w:val="00E907A3"/>
    <w:rsid w:val="00EA5AE0"/>
    <w:rsid w:val="00EB56E1"/>
    <w:rsid w:val="00EB7AB1"/>
    <w:rsid w:val="00EC32BD"/>
    <w:rsid w:val="00ED536F"/>
    <w:rsid w:val="00EE7CD8"/>
    <w:rsid w:val="00EF37F6"/>
    <w:rsid w:val="00EF48CC"/>
    <w:rsid w:val="00F00801"/>
    <w:rsid w:val="00F2488D"/>
    <w:rsid w:val="00F44B03"/>
    <w:rsid w:val="00F519D5"/>
    <w:rsid w:val="00F601A0"/>
    <w:rsid w:val="00F712E9"/>
    <w:rsid w:val="00F7192E"/>
    <w:rsid w:val="00F73032"/>
    <w:rsid w:val="00F82AD3"/>
    <w:rsid w:val="00F848FC"/>
    <w:rsid w:val="00F906F6"/>
    <w:rsid w:val="00F9282A"/>
    <w:rsid w:val="00F96BAD"/>
    <w:rsid w:val="00FA139D"/>
    <w:rsid w:val="00FA60F5"/>
    <w:rsid w:val="00FB0E84"/>
    <w:rsid w:val="00FC2405"/>
    <w:rsid w:val="00FD01C2"/>
    <w:rsid w:val="00FE08C7"/>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uiPriority w:val="9"/>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8C60F8"/>
    <w:rPr>
      <w:color w:val="605E5C"/>
      <w:shd w:val="clear" w:color="auto" w:fill="E1DFDD"/>
    </w:rPr>
  </w:style>
  <w:style w:type="paragraph" w:styleId="ListParagraph">
    <w:name w:val="List Paragraph"/>
    <w:aliases w:val="列出段落,numbered,Paragraphe de liste1,Bulletr List Paragraph,列出段落1,Bullet List,FooterText,List Paragraph21,List Paragraph11,Parágrafo da Lista1,Párrafo de lista1,Listeafsnit1,リスト段落,Fo"/>
    <w:basedOn w:val="Normal"/>
    <w:link w:val="ListParagraphChar"/>
    <w:uiPriority w:val="34"/>
    <w:qFormat/>
    <w:rsid w:val="00D51ADD"/>
    <w:pPr>
      <w:ind w:left="720"/>
      <w:contextualSpacing/>
    </w:pPr>
    <w:rPr>
      <w:rFonts w:eastAsiaTheme="minorEastAsia"/>
    </w:rPr>
  </w:style>
  <w:style w:type="character" w:customStyle="1" w:styleId="ListParagraphChar">
    <w:name w:val="List Paragraph Char"/>
    <w:aliases w:val="列出段落 Char,numbered Char,Paragraphe de liste1 Char,Bulletr List Paragraph Char,列出段落1 Char,Bullet List Char,FooterText Char,List Paragraph21 Char,List Paragraph11 Char,Parágrafo da Lista1 Char,Párrafo de lista1 Char,Listeafsnit1 Char"/>
    <w:link w:val="ListParagraph"/>
    <w:uiPriority w:val="34"/>
    <w:rsid w:val="00D51ADD"/>
    <w:rPr>
      <w:rFonts w:eastAsiaTheme="minorEastAsia"/>
      <w:sz w:val="22"/>
    </w:rPr>
  </w:style>
  <w:style w:type="paragraph" w:styleId="Caption">
    <w:name w:val="caption"/>
    <w:basedOn w:val="Normal"/>
    <w:next w:val="Normal"/>
    <w:link w:val="CaptionChar"/>
    <w:unhideWhenUsed/>
    <w:qFormat/>
    <w:rsid w:val="0063339C"/>
    <w:pPr>
      <w:spacing w:before="0" w:after="200"/>
    </w:pPr>
    <w:rPr>
      <w:rFonts w:eastAsiaTheme="minorEastAsia"/>
      <w:i/>
      <w:iCs/>
      <w:color w:val="44546A" w:themeColor="text2"/>
      <w:sz w:val="18"/>
      <w:szCs w:val="18"/>
    </w:rPr>
  </w:style>
  <w:style w:type="character" w:customStyle="1" w:styleId="CaptionChar">
    <w:name w:val="Caption Char"/>
    <w:link w:val="Caption"/>
    <w:locked/>
    <w:rsid w:val="0063339C"/>
    <w:rPr>
      <w:rFonts w:eastAsiaTheme="minorEastAsia"/>
      <w:i/>
      <w:iCs/>
      <w:color w:val="44546A" w:themeColor="text2"/>
      <w:sz w:val="18"/>
      <w:szCs w:val="18"/>
    </w:rPr>
  </w:style>
  <w:style w:type="paragraph" w:styleId="NormalWeb">
    <w:name w:val="Normal (Web)"/>
    <w:basedOn w:val="Normal"/>
    <w:uiPriority w:val="99"/>
    <w:unhideWhenUsed/>
    <w:rsid w:val="006140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Theme="minorEastAsia"/>
      <w:sz w:val="24"/>
      <w:szCs w:val="24"/>
    </w:rPr>
  </w:style>
  <w:style w:type="character" w:styleId="CommentReference">
    <w:name w:val="annotation reference"/>
    <w:basedOn w:val="DefaultParagraphFont"/>
    <w:rsid w:val="00652B66"/>
    <w:rPr>
      <w:sz w:val="16"/>
      <w:szCs w:val="16"/>
    </w:rPr>
  </w:style>
  <w:style w:type="paragraph" w:styleId="CommentText">
    <w:name w:val="annotation text"/>
    <w:basedOn w:val="Normal"/>
    <w:link w:val="CommentTextChar"/>
    <w:rsid w:val="00652B66"/>
    <w:rPr>
      <w:sz w:val="20"/>
    </w:rPr>
  </w:style>
  <w:style w:type="character" w:customStyle="1" w:styleId="CommentTextChar">
    <w:name w:val="Comment Text Char"/>
    <w:basedOn w:val="DefaultParagraphFont"/>
    <w:link w:val="CommentText"/>
    <w:rsid w:val="00652B66"/>
  </w:style>
  <w:style w:type="paragraph" w:styleId="CommentSubject">
    <w:name w:val="annotation subject"/>
    <w:basedOn w:val="CommentText"/>
    <w:next w:val="CommentText"/>
    <w:link w:val="CommentSubjectChar"/>
    <w:semiHidden/>
    <w:unhideWhenUsed/>
    <w:rsid w:val="00652B66"/>
    <w:rPr>
      <w:b/>
      <w:bCs/>
    </w:rPr>
  </w:style>
  <w:style w:type="character" w:customStyle="1" w:styleId="CommentSubjectChar">
    <w:name w:val="Comment Subject Char"/>
    <w:basedOn w:val="CommentTextChar"/>
    <w:link w:val="CommentSubject"/>
    <w:semiHidden/>
    <w:rsid w:val="00652B6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498032">
      <w:bodyDiv w:val="1"/>
      <w:marLeft w:val="0"/>
      <w:marRight w:val="0"/>
      <w:marTop w:val="0"/>
      <w:marBottom w:val="0"/>
      <w:divBdr>
        <w:top w:val="none" w:sz="0" w:space="0" w:color="auto"/>
        <w:left w:val="none" w:sz="0" w:space="0" w:color="auto"/>
        <w:bottom w:val="none" w:sz="0" w:space="0" w:color="auto"/>
        <w:right w:val="none" w:sz="0" w:space="0" w:color="auto"/>
      </w:divBdr>
      <w:divsChild>
        <w:div w:id="875855858">
          <w:marLeft w:val="547"/>
          <w:marRight w:val="0"/>
          <w:marTop w:val="0"/>
          <w:marBottom w:val="0"/>
          <w:divBdr>
            <w:top w:val="none" w:sz="0" w:space="0" w:color="auto"/>
            <w:left w:val="none" w:sz="0" w:space="0" w:color="auto"/>
            <w:bottom w:val="none" w:sz="0" w:space="0" w:color="auto"/>
            <w:right w:val="none" w:sz="0" w:space="0" w:color="auto"/>
          </w:divBdr>
        </w:div>
        <w:div w:id="769400615">
          <w:marLeft w:val="1440"/>
          <w:marRight w:val="0"/>
          <w:marTop w:val="0"/>
          <w:marBottom w:val="0"/>
          <w:divBdr>
            <w:top w:val="none" w:sz="0" w:space="0" w:color="auto"/>
            <w:left w:val="none" w:sz="0" w:space="0" w:color="auto"/>
            <w:bottom w:val="none" w:sz="0" w:space="0" w:color="auto"/>
            <w:right w:val="none" w:sz="0" w:space="0" w:color="auto"/>
          </w:divBdr>
        </w:div>
        <w:div w:id="508372197">
          <w:marLeft w:val="1440"/>
          <w:marRight w:val="0"/>
          <w:marTop w:val="0"/>
          <w:marBottom w:val="0"/>
          <w:divBdr>
            <w:top w:val="none" w:sz="0" w:space="0" w:color="auto"/>
            <w:left w:val="none" w:sz="0" w:space="0" w:color="auto"/>
            <w:bottom w:val="none" w:sz="0" w:space="0" w:color="auto"/>
            <w:right w:val="none" w:sz="0" w:space="0" w:color="auto"/>
          </w:divBdr>
        </w:div>
        <w:div w:id="2020422041">
          <w:marLeft w:val="1440"/>
          <w:marRight w:val="0"/>
          <w:marTop w:val="0"/>
          <w:marBottom w:val="0"/>
          <w:divBdr>
            <w:top w:val="none" w:sz="0" w:space="0" w:color="auto"/>
            <w:left w:val="none" w:sz="0" w:space="0" w:color="auto"/>
            <w:bottom w:val="none" w:sz="0" w:space="0" w:color="auto"/>
            <w:right w:val="none" w:sz="0" w:space="0" w:color="auto"/>
          </w:divBdr>
        </w:div>
        <w:div w:id="1294210415">
          <w:marLeft w:val="720"/>
          <w:marRight w:val="0"/>
          <w:marTop w:val="0"/>
          <w:marBottom w:val="0"/>
          <w:divBdr>
            <w:top w:val="none" w:sz="0" w:space="0" w:color="auto"/>
            <w:left w:val="none" w:sz="0" w:space="0" w:color="auto"/>
            <w:bottom w:val="none" w:sz="0" w:space="0" w:color="auto"/>
            <w:right w:val="none" w:sz="0" w:space="0" w:color="auto"/>
          </w:divBdr>
        </w:div>
        <w:div w:id="1432818781">
          <w:marLeft w:val="1440"/>
          <w:marRight w:val="0"/>
          <w:marTop w:val="0"/>
          <w:marBottom w:val="0"/>
          <w:divBdr>
            <w:top w:val="none" w:sz="0" w:space="0" w:color="auto"/>
            <w:left w:val="none" w:sz="0" w:space="0" w:color="auto"/>
            <w:bottom w:val="none" w:sz="0" w:space="0" w:color="auto"/>
            <w:right w:val="none" w:sz="0" w:space="0" w:color="auto"/>
          </w:divBdr>
        </w:div>
        <w:div w:id="1468814433">
          <w:marLeft w:val="1440"/>
          <w:marRight w:val="0"/>
          <w:marTop w:val="0"/>
          <w:marBottom w:val="0"/>
          <w:divBdr>
            <w:top w:val="none" w:sz="0" w:space="0" w:color="auto"/>
            <w:left w:val="none" w:sz="0" w:space="0" w:color="auto"/>
            <w:bottom w:val="none" w:sz="0" w:space="0" w:color="auto"/>
            <w:right w:val="none" w:sz="0" w:space="0" w:color="auto"/>
          </w:divBdr>
        </w:div>
        <w:div w:id="475270197">
          <w:marLeft w:val="720"/>
          <w:marRight w:val="0"/>
          <w:marTop w:val="0"/>
          <w:marBottom w:val="0"/>
          <w:divBdr>
            <w:top w:val="none" w:sz="0" w:space="0" w:color="auto"/>
            <w:left w:val="none" w:sz="0" w:space="0" w:color="auto"/>
            <w:bottom w:val="none" w:sz="0" w:space="0" w:color="auto"/>
            <w:right w:val="none" w:sz="0" w:space="0" w:color="auto"/>
          </w:divBdr>
        </w:div>
        <w:div w:id="1699426242">
          <w:marLeft w:val="1440"/>
          <w:marRight w:val="0"/>
          <w:marTop w:val="0"/>
          <w:marBottom w:val="0"/>
          <w:divBdr>
            <w:top w:val="none" w:sz="0" w:space="0" w:color="auto"/>
            <w:left w:val="none" w:sz="0" w:space="0" w:color="auto"/>
            <w:bottom w:val="none" w:sz="0" w:space="0" w:color="auto"/>
            <w:right w:val="none" w:sz="0" w:space="0" w:color="auto"/>
          </w:divBdr>
        </w:div>
        <w:div w:id="2015565266">
          <w:marLeft w:val="1440"/>
          <w:marRight w:val="0"/>
          <w:marTop w:val="0"/>
          <w:marBottom w:val="0"/>
          <w:divBdr>
            <w:top w:val="none" w:sz="0" w:space="0" w:color="auto"/>
            <w:left w:val="none" w:sz="0" w:space="0" w:color="auto"/>
            <w:bottom w:val="none" w:sz="0" w:space="0" w:color="auto"/>
            <w:right w:val="none" w:sz="0" w:space="0" w:color="auto"/>
          </w:divBdr>
        </w:div>
      </w:divsChild>
    </w:div>
    <w:div w:id="628054202">
      <w:bodyDiv w:val="1"/>
      <w:marLeft w:val="0"/>
      <w:marRight w:val="0"/>
      <w:marTop w:val="0"/>
      <w:marBottom w:val="0"/>
      <w:divBdr>
        <w:top w:val="none" w:sz="0" w:space="0" w:color="auto"/>
        <w:left w:val="none" w:sz="0" w:space="0" w:color="auto"/>
        <w:bottom w:val="none" w:sz="0" w:space="0" w:color="auto"/>
        <w:right w:val="none" w:sz="0" w:space="0" w:color="auto"/>
      </w:divBdr>
      <w:divsChild>
        <w:div w:id="1160804178">
          <w:marLeft w:val="0"/>
          <w:marRight w:val="0"/>
          <w:marTop w:val="0"/>
          <w:marBottom w:val="0"/>
          <w:divBdr>
            <w:top w:val="none" w:sz="0" w:space="0" w:color="auto"/>
            <w:left w:val="none" w:sz="0" w:space="0" w:color="auto"/>
            <w:bottom w:val="none" w:sz="0" w:space="0" w:color="auto"/>
            <w:right w:val="none" w:sz="0" w:space="0" w:color="auto"/>
          </w:divBdr>
          <w:divsChild>
            <w:div w:id="71685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594931">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vlad.zakharchenko@nokia.com" TargetMode="External"/><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wenger@global.tencent.com" TargetMode="External"/><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hyperlink" Target="mailto:sergey.ikonin@huawei.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250</TotalTime>
  <Pages>8</Pages>
  <Words>2398</Words>
  <Characters>13672</Characters>
  <Application>Microsoft Office Word</Application>
  <DocSecurity>0</DocSecurity>
  <Lines>113</Lines>
  <Paragraphs>32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16038</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Sergey Ikonin</cp:lastModifiedBy>
  <cp:revision>17</cp:revision>
  <cp:lastPrinted>1900-01-01T08:00:00Z</cp:lastPrinted>
  <dcterms:created xsi:type="dcterms:W3CDTF">2025-07-18T16:41:00Z</dcterms:created>
  <dcterms:modified xsi:type="dcterms:W3CDTF">2025-08-26T17:14:00Z</dcterms:modified>
</cp:coreProperties>
</file>