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7519F58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F0126">
              <w:t xml:space="preserve"> </w:t>
            </w:r>
            <w:r w:rsidR="008F4861" w:rsidRPr="008F0126">
              <w:rPr>
                <w:lang w:val="en-CA"/>
              </w:rPr>
              <w:t>AM03</w:t>
            </w:r>
            <w:r w:rsidR="008F4861">
              <w:rPr>
                <w:lang w:val="en-CA"/>
              </w:rPr>
              <w:t>34</w:t>
            </w:r>
            <w:r w:rsidR="006A0E5C" w:rsidRPr="006A0E5C">
              <w:rPr>
                <w:lang w:val="en-CA"/>
              </w:rPr>
              <w:t>-</w:t>
            </w:r>
            <w:r w:rsidR="00CF3B44" w:rsidRPr="006A0E5C">
              <w:rPr>
                <w:lang w:val="en-CA"/>
              </w:rPr>
              <w:t>v</w:t>
            </w:r>
            <w:r w:rsidR="008F4861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FED2610" w:rsidR="00E61DAC" w:rsidRPr="005B217D" w:rsidRDefault="008F4861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8F4861">
              <w:rPr>
                <w:b/>
                <w:szCs w:val="22"/>
              </w:rPr>
              <w:t>AHG9: Common specification text for GFV SEI message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8157AE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CDC609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Proposal, 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F8E5BBC" w14:textId="4964C06F" w:rsidR="008F4861" w:rsidRDefault="008F486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Jill Boyce</w:t>
            </w:r>
            <w:r>
              <w:rPr>
                <w:szCs w:val="22"/>
                <w:lang w:val="en-CA"/>
              </w:rPr>
              <w:br/>
              <w:t>Miska M. Hannuksela</w:t>
            </w:r>
            <w:r w:rsidR="005E5645">
              <w:rPr>
                <w:szCs w:val="22"/>
                <w:lang w:val="en-CA"/>
              </w:rPr>
              <w:t xml:space="preserve"> (Nokia)</w:t>
            </w:r>
          </w:p>
          <w:p w14:paraId="464E198D" w14:textId="77777777" w:rsidR="008F4861" w:rsidRDefault="008F4861">
            <w:pPr>
              <w:spacing w:before="60" w:after="60"/>
              <w:rPr>
                <w:szCs w:val="22"/>
                <w:lang w:val="en-CA"/>
              </w:rPr>
            </w:pPr>
          </w:p>
          <w:p w14:paraId="1ACCD54A" w14:textId="69DDDDAE" w:rsidR="006D74AB" w:rsidRDefault="0056745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Sean McCarth</w:t>
            </w:r>
            <w:r w:rsidR="003C2A10">
              <w:rPr>
                <w:szCs w:val="22"/>
                <w:lang w:val="en-CA"/>
              </w:rPr>
              <w:t>y</w:t>
            </w:r>
            <w:r>
              <w:rPr>
                <w:szCs w:val="22"/>
                <w:lang w:val="en-CA"/>
              </w:rPr>
              <w:br/>
              <w:t>Peng Yin</w:t>
            </w:r>
            <w:r>
              <w:rPr>
                <w:szCs w:val="22"/>
                <w:lang w:val="en-CA"/>
              </w:rPr>
              <w:br/>
              <w:t>Gary Sullivan</w:t>
            </w:r>
            <w:r w:rsidR="006D74AB">
              <w:rPr>
                <w:szCs w:val="22"/>
                <w:lang w:val="en-CA"/>
              </w:rPr>
              <w:t xml:space="preserve"> (Dolby)</w:t>
            </w:r>
            <w:r w:rsidR="006D74AB">
              <w:rPr>
                <w:szCs w:val="22"/>
                <w:lang w:val="en-CA"/>
              </w:rPr>
              <w:br/>
            </w:r>
          </w:p>
          <w:p w14:paraId="49D81240" w14:textId="61C55BBA" w:rsidR="006D74AB" w:rsidRPr="005B217D" w:rsidRDefault="006D74AB">
            <w:pPr>
              <w:spacing w:before="60" w:after="60"/>
              <w:rPr>
                <w:szCs w:val="22"/>
                <w:lang w:val="en-CA"/>
              </w:rPr>
            </w:pPr>
            <w:r w:rsidRPr="006D74AB">
              <w:rPr>
                <w:szCs w:val="22"/>
                <w:lang w:val="en-CA"/>
              </w:rPr>
              <w:t xml:space="preserve">Jie </w:t>
            </w:r>
            <w:r>
              <w:rPr>
                <w:szCs w:val="22"/>
                <w:lang w:val="en-CA"/>
              </w:rPr>
              <w:t>C</w:t>
            </w:r>
            <w:r w:rsidRPr="006D74AB">
              <w:rPr>
                <w:szCs w:val="22"/>
                <w:lang w:val="en-CA"/>
              </w:rPr>
              <w:t>hen</w:t>
            </w:r>
            <w:r>
              <w:rPr>
                <w:szCs w:val="22"/>
                <w:lang w:val="en-CA"/>
              </w:rPr>
              <w:br/>
            </w:r>
            <w:r w:rsidRPr="006D74AB">
              <w:rPr>
                <w:szCs w:val="22"/>
                <w:lang w:val="en-CA"/>
              </w:rPr>
              <w:t>Yan Ye</w:t>
            </w:r>
            <w:r>
              <w:rPr>
                <w:szCs w:val="22"/>
                <w:lang w:val="en-CA"/>
              </w:rPr>
              <w:br/>
            </w:r>
            <w:r w:rsidRPr="006D74AB">
              <w:rPr>
                <w:szCs w:val="22"/>
                <w:lang w:val="en-CA"/>
              </w:rPr>
              <w:t>Bolin Chen</w:t>
            </w:r>
            <w:r>
              <w:rPr>
                <w:szCs w:val="22"/>
                <w:lang w:val="en-CA"/>
              </w:rPr>
              <w:t xml:space="preserve"> (Alibaba)</w:t>
            </w:r>
          </w:p>
        </w:tc>
        <w:tc>
          <w:tcPr>
            <w:tcW w:w="900" w:type="dxa"/>
          </w:tcPr>
          <w:p w14:paraId="0140ECA2" w14:textId="178F7D91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744BF33F" w14:textId="349D6FDF" w:rsidR="008F4861" w:rsidRDefault="007E5F94" w:rsidP="005952A5">
            <w:pPr>
              <w:spacing w:before="60" w:after="60"/>
            </w:pPr>
            <w:r>
              <w:rPr>
                <w:szCs w:val="22"/>
                <w:lang w:val="en-CA"/>
              </w:rPr>
              <w:t>jill.boyce@nokia.com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miska.hannuksela@nokia.com</w:t>
            </w:r>
            <w:r w:rsidRPr="005B217D">
              <w:rPr>
                <w:szCs w:val="22"/>
                <w:lang w:val="en-CA"/>
              </w:rPr>
              <w:br/>
            </w:r>
          </w:p>
          <w:p w14:paraId="4C88C38D" w14:textId="47DA34EA" w:rsidR="006D74AB" w:rsidRDefault="007E5F94" w:rsidP="005952A5">
            <w:pPr>
              <w:spacing w:before="60" w:after="60"/>
            </w:pPr>
            <w:hyperlink r:id="rId9" w:history="1">
              <w:r w:rsidRPr="007E5F94">
                <w:rPr>
                  <w:rStyle w:val="Hyperlink"/>
                </w:rPr>
                <w:t>s</w:t>
              </w:r>
              <w:r w:rsidRPr="007E5F94">
                <w:rPr>
                  <w:rStyle w:val="Hyperlink"/>
                  <w:szCs w:val="22"/>
                  <w:lang w:val="en-CA"/>
                </w:rPr>
                <w:t>ean.mccarthy@dolby.com</w:t>
              </w:r>
            </w:hyperlink>
            <w:r w:rsidR="00567450">
              <w:br/>
            </w:r>
            <w:hyperlink r:id="rId10" w:history="1">
              <w:r w:rsidR="00567450" w:rsidRPr="00C42339">
                <w:rPr>
                  <w:rStyle w:val="Hyperlink"/>
                </w:rPr>
                <w:t>pyin@dolby.com</w:t>
              </w:r>
            </w:hyperlink>
            <w:r w:rsidR="006D74AB">
              <w:br/>
            </w:r>
            <w:hyperlink r:id="rId11" w:history="1">
              <w:r w:rsidR="006D74AB" w:rsidRPr="00CF5141">
                <w:rPr>
                  <w:rStyle w:val="Hyperlink"/>
                </w:rPr>
                <w:t>gary.sullivan@dolby.com</w:t>
              </w:r>
            </w:hyperlink>
            <w:r w:rsidR="006D74AB">
              <w:br/>
            </w:r>
          </w:p>
          <w:p w14:paraId="55256DAA" w14:textId="3B065EDF" w:rsidR="006D74AB" w:rsidRDefault="006D74AB" w:rsidP="005952A5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Pr="00CF5141">
                <w:rPr>
                  <w:rStyle w:val="Hyperlink"/>
                  <w:szCs w:val="22"/>
                  <w:lang w:val="en-CA"/>
                </w:rPr>
                <w:t>jiechen.cj@alibaba-inc.com</w:t>
              </w:r>
            </w:hyperlink>
          </w:p>
          <w:p w14:paraId="32C2ABFD" w14:textId="5C5DF725" w:rsidR="006D74AB" w:rsidRPr="00567450" w:rsidRDefault="006D74AB" w:rsidP="005952A5">
            <w:pPr>
              <w:spacing w:before="60" w:after="60"/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0B5585E" w:rsidR="00567450" w:rsidRPr="005B217D" w:rsidRDefault="007E5F9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Nokia, </w:t>
            </w:r>
            <w:r w:rsidR="00567450">
              <w:rPr>
                <w:szCs w:val="22"/>
                <w:lang w:val="en-CA"/>
              </w:rPr>
              <w:t>Dolby Laboratories, Inc.</w:t>
            </w:r>
            <w:r w:rsidR="006D74AB">
              <w:rPr>
                <w:szCs w:val="22"/>
                <w:lang w:val="en-CA"/>
              </w:rPr>
              <w:t>, Alibaba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28CDC356" w:rsidR="00263398" w:rsidRPr="005B217D" w:rsidRDefault="00567450" w:rsidP="009234A5">
      <w:pPr>
        <w:rPr>
          <w:szCs w:val="22"/>
          <w:lang w:val="en-CA"/>
        </w:rPr>
      </w:pPr>
      <w:r>
        <w:rPr>
          <w:lang w:val="en-CA"/>
        </w:rPr>
        <w:t xml:space="preserve">This contribution proposes </w:t>
      </w:r>
      <w:r w:rsidR="007E5F94">
        <w:rPr>
          <w:lang w:val="en-CA"/>
        </w:rPr>
        <w:t xml:space="preserve">common specification text for the </w:t>
      </w:r>
      <w:r>
        <w:rPr>
          <w:lang w:val="en-CA"/>
        </w:rPr>
        <w:t xml:space="preserve">generative face video SEI message. The </w:t>
      </w:r>
      <w:r w:rsidR="006E7EBB">
        <w:rPr>
          <w:lang w:val="en-CA"/>
        </w:rPr>
        <w:t>proposed</w:t>
      </w:r>
      <w:r>
        <w:rPr>
          <w:lang w:val="en-CA"/>
        </w:rPr>
        <w:t xml:space="preserve"> modifications are intended </w:t>
      </w:r>
      <w:r w:rsidR="00D947DC">
        <w:rPr>
          <w:lang w:val="en-CA"/>
        </w:rPr>
        <w:t xml:space="preserve">for </w:t>
      </w:r>
      <w:r>
        <w:rPr>
          <w:lang w:val="en-CA"/>
        </w:rPr>
        <w:t>VSEI v4.</w:t>
      </w:r>
    </w:p>
    <w:p w14:paraId="1BEC58FF" w14:textId="3548485B" w:rsidR="00395B4A" w:rsidRPr="005B217D" w:rsidRDefault="007E5F94" w:rsidP="00395B4A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2B975954" w14:textId="1F3800F0" w:rsidR="00570A85" w:rsidRPr="00D947DC" w:rsidRDefault="007E5F94" w:rsidP="00570A85">
      <w:pPr>
        <w:rPr>
          <w:szCs w:val="22"/>
          <w:lang w:val="en-CA"/>
        </w:rPr>
      </w:pPr>
      <w:r>
        <w:rPr>
          <w:szCs w:val="22"/>
          <w:lang w:val="en-CA"/>
        </w:rPr>
        <w:t xml:space="preserve">The attached specification text incorporates editorial bug fixes and improvements for clarity, persistence, and constraints. The text also </w:t>
      </w:r>
      <w:proofErr w:type="spellStart"/>
      <w:r w:rsidR="00D947DC">
        <w:rPr>
          <w:szCs w:val="22"/>
          <w:lang w:val="en-CA"/>
        </w:rPr>
        <w:t>specifes</w:t>
      </w:r>
      <w:proofErr w:type="spellEnd"/>
      <w:r w:rsidR="00570A85">
        <w:rPr>
          <w:szCs w:val="22"/>
          <w:lang w:val="en-CA"/>
        </w:rPr>
        <w:t xml:space="preserve"> syntax element, </w:t>
      </w:r>
      <w:proofErr w:type="spellStart"/>
      <w:r w:rsidR="00570A85" w:rsidRPr="00570A85">
        <w:rPr>
          <w:b/>
          <w:bCs/>
          <w:szCs w:val="22"/>
          <w:lang w:val="en-CA"/>
        </w:rPr>
        <w:t>gfv_chroma_key_purpose_idc</w:t>
      </w:r>
      <w:proofErr w:type="spellEnd"/>
      <w:r w:rsidR="00D947DC">
        <w:rPr>
          <w:szCs w:val="22"/>
          <w:lang w:val="en-CA"/>
        </w:rPr>
        <w:t xml:space="preserve"> as follows:</w:t>
      </w:r>
    </w:p>
    <w:p w14:paraId="7C00480D" w14:textId="77777777" w:rsidR="00570A85" w:rsidRDefault="00570A85" w:rsidP="00570A85">
      <w:pPr>
        <w:rPr>
          <w:color w:val="000000" w:themeColor="text1"/>
          <w:lang w:val="en-CA" w:eastAsia="zh-CN"/>
        </w:rPr>
      </w:pPr>
      <w:proofErr w:type="spellStart"/>
      <w:r w:rsidRPr="00F445CD">
        <w:rPr>
          <w:b/>
          <w:bCs/>
          <w:highlight w:val="green"/>
          <w:lang w:val="en-CA"/>
        </w:rPr>
        <w:t>gfv_chroma_key_</w:t>
      </w:r>
      <w:r>
        <w:rPr>
          <w:b/>
          <w:bCs/>
          <w:highlight w:val="green"/>
          <w:lang w:val="en-CA"/>
        </w:rPr>
        <w:t>purpose</w:t>
      </w:r>
      <w:r w:rsidRPr="00F445CD">
        <w:rPr>
          <w:b/>
          <w:bCs/>
          <w:highlight w:val="green"/>
          <w:lang w:val="en-CA"/>
        </w:rPr>
        <w:t>_idc</w:t>
      </w:r>
      <w:proofErr w:type="spellEnd"/>
      <w:r w:rsidRPr="00F445CD">
        <w:rPr>
          <w:highlight w:val="green"/>
          <w:lang w:val="en-CA"/>
        </w:rPr>
        <w:t xml:space="preserve"> indicates the </w:t>
      </w:r>
      <w:r>
        <w:rPr>
          <w:highlight w:val="green"/>
          <w:lang w:val="en-CA"/>
        </w:rPr>
        <w:t xml:space="preserve">purpose of identified chroma key locations </w:t>
      </w:r>
      <w:r w:rsidRPr="00F445CD">
        <w:rPr>
          <w:highlight w:val="green"/>
          <w:lang w:val="en-CA"/>
        </w:rPr>
        <w:t xml:space="preserve">according to Table XX. </w:t>
      </w:r>
      <w:proofErr w:type="spellStart"/>
      <w:r w:rsidRPr="00F445CD">
        <w:rPr>
          <w:highlight w:val="green"/>
          <w:lang w:val="en-CA"/>
        </w:rPr>
        <w:t>gfv_chroma_key_</w:t>
      </w:r>
      <w:r>
        <w:rPr>
          <w:highlight w:val="green"/>
          <w:lang w:val="en-CA"/>
        </w:rPr>
        <w:t>purpose</w:t>
      </w:r>
      <w:r w:rsidRPr="00F445CD">
        <w:rPr>
          <w:highlight w:val="green"/>
          <w:lang w:val="en-CA"/>
        </w:rPr>
        <w:t>_idc</w:t>
      </w:r>
      <w:proofErr w:type="spellEnd"/>
      <w:r w:rsidRPr="00F445CD">
        <w:rPr>
          <w:highlight w:val="green"/>
          <w:lang w:val="en-CA"/>
        </w:rPr>
        <w:t xml:space="preserve"> shall be in the range of 0 to </w:t>
      </w:r>
      <w:r>
        <w:rPr>
          <w:highlight w:val="green"/>
          <w:lang w:val="en-CA"/>
        </w:rPr>
        <w:t>2</w:t>
      </w:r>
      <w:r w:rsidRPr="00F445CD">
        <w:rPr>
          <w:highlight w:val="green"/>
          <w:lang w:val="en-CA"/>
        </w:rPr>
        <w:t xml:space="preserve">, inclusive, in bitstreams conforming to this version of this document. Values greater in the range of </w:t>
      </w:r>
      <w:r>
        <w:rPr>
          <w:highlight w:val="green"/>
          <w:lang w:val="en-CA"/>
        </w:rPr>
        <w:t>3</w:t>
      </w:r>
      <w:r w:rsidRPr="00F445CD">
        <w:rPr>
          <w:highlight w:val="green"/>
          <w:lang w:val="en-CA"/>
        </w:rPr>
        <w:t xml:space="preserve"> to 255, inclusive, are </w:t>
      </w:r>
      <w:r w:rsidRPr="00F445CD">
        <w:rPr>
          <w:noProof/>
          <w:color w:val="000000" w:themeColor="text1"/>
          <w:highlight w:val="green"/>
        </w:rPr>
        <w:t>are reserved for future use by ITU-T | ISO/IEC and shall not be present in bitstreams conforming to this version of this document. When gfv_chroma_key_</w:t>
      </w:r>
      <w:r>
        <w:rPr>
          <w:noProof/>
          <w:color w:val="000000" w:themeColor="text1"/>
          <w:highlight w:val="green"/>
        </w:rPr>
        <w:t>purpose</w:t>
      </w:r>
      <w:r w:rsidRPr="00F445CD">
        <w:rPr>
          <w:noProof/>
          <w:color w:val="000000" w:themeColor="text1"/>
          <w:highlight w:val="green"/>
        </w:rPr>
        <w:t xml:space="preserve">_idc is greater than or equal to </w:t>
      </w:r>
      <w:r>
        <w:rPr>
          <w:noProof/>
          <w:color w:val="000000" w:themeColor="text1"/>
          <w:highlight w:val="green"/>
        </w:rPr>
        <w:t>3</w:t>
      </w:r>
      <w:r w:rsidRPr="00F445CD">
        <w:rPr>
          <w:noProof/>
          <w:color w:val="000000" w:themeColor="text1"/>
          <w:highlight w:val="green"/>
        </w:rPr>
        <w:t>, decoders conforming to this version of this document shall ignore gfv_chroma_key_</w:t>
      </w:r>
      <w:r>
        <w:rPr>
          <w:noProof/>
          <w:color w:val="000000" w:themeColor="text1"/>
          <w:highlight w:val="green"/>
        </w:rPr>
        <w:t>purpose</w:t>
      </w:r>
      <w:r w:rsidRPr="00F445CD">
        <w:rPr>
          <w:noProof/>
          <w:color w:val="000000" w:themeColor="text1"/>
          <w:highlight w:val="green"/>
        </w:rPr>
        <w:t>_idc.</w:t>
      </w:r>
    </w:p>
    <w:p w14:paraId="31D90DE3" w14:textId="77777777" w:rsidR="00570A85" w:rsidRPr="00F445CD" w:rsidRDefault="00570A85" w:rsidP="00570A85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240" w:after="113"/>
        <w:jc w:val="center"/>
        <w:rPr>
          <w:b/>
          <w:noProof/>
          <w:highlight w:val="green"/>
          <w:lang w:val="en-CA"/>
        </w:rPr>
      </w:pPr>
      <w:r w:rsidRPr="00F445CD">
        <w:rPr>
          <w:b/>
          <w:noProof/>
          <w:highlight w:val="green"/>
          <w:lang w:val="en-CA"/>
        </w:rPr>
        <w:t>Table XX- Specification of mapping of gfv_chroma_key_</w:t>
      </w:r>
      <w:r>
        <w:rPr>
          <w:b/>
          <w:noProof/>
          <w:highlight w:val="green"/>
          <w:lang w:val="en-CA"/>
        </w:rPr>
        <w:t>purpose</w:t>
      </w:r>
      <w:r w:rsidRPr="00F445CD">
        <w:rPr>
          <w:b/>
          <w:noProof/>
          <w:highlight w:val="green"/>
          <w:lang w:val="en-CA"/>
        </w:rPr>
        <w:t xml:space="preserve">_idc </w:t>
      </w:r>
      <w:r>
        <w:rPr>
          <w:b/>
          <w:noProof/>
          <w:highlight w:val="green"/>
          <w:lang w:val="en-CA"/>
        </w:rPr>
        <w:t>to the intended usage of identified chroma key locations in the base picture</w:t>
      </w:r>
    </w:p>
    <w:p w14:paraId="6EF69E58" w14:textId="77777777" w:rsidR="00570A85" w:rsidRDefault="00570A85" w:rsidP="00570A85">
      <w:pPr>
        <w:tabs>
          <w:tab w:val="clear" w:pos="360"/>
        </w:tabs>
        <w:rPr>
          <w:color w:val="000000" w:themeColor="text1"/>
          <w:lang w:val="en-CA" w:eastAsia="zh-CN"/>
        </w:rPr>
      </w:pPr>
    </w:p>
    <w:tbl>
      <w:tblPr>
        <w:tblStyle w:val="TableGrid9"/>
        <w:tblW w:w="7371" w:type="dxa"/>
        <w:tblInd w:w="445" w:type="dxa"/>
        <w:tblLook w:val="04A0" w:firstRow="1" w:lastRow="0" w:firstColumn="1" w:lastColumn="0" w:noHBand="0" w:noVBand="1"/>
      </w:tblPr>
      <w:tblGrid>
        <w:gridCol w:w="1492"/>
        <w:gridCol w:w="5879"/>
      </w:tblGrid>
      <w:tr w:rsidR="00570A85" w:rsidRPr="00C60083" w14:paraId="3A82932F" w14:textId="77777777" w:rsidTr="00F14E13">
        <w:trPr>
          <w:trHeight w:val="236"/>
        </w:trPr>
        <w:tc>
          <w:tcPr>
            <w:tcW w:w="1492" w:type="dxa"/>
            <w:vAlign w:val="center"/>
          </w:tcPr>
          <w:p w14:paraId="062590DB" w14:textId="77777777" w:rsidR="00570A85" w:rsidRPr="00F445CD" w:rsidRDefault="00570A85" w:rsidP="00F14E13">
            <w:pPr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left"/>
              <w:rPr>
                <w:b/>
                <w:noProof/>
                <w:sz w:val="18"/>
                <w:highlight w:val="green"/>
                <w:lang w:val="en-CA"/>
              </w:rPr>
            </w:pPr>
            <w:r w:rsidRPr="00F445CD">
              <w:rPr>
                <w:b/>
                <w:noProof/>
                <w:sz w:val="18"/>
                <w:highlight w:val="green"/>
                <w:lang w:val="en-CA" w:eastAsia="ja-JP"/>
              </w:rPr>
              <w:t>Value</w:t>
            </w:r>
          </w:p>
        </w:tc>
        <w:tc>
          <w:tcPr>
            <w:tcW w:w="5879" w:type="dxa"/>
            <w:vAlign w:val="center"/>
          </w:tcPr>
          <w:p w14:paraId="6A32D0D6" w14:textId="77777777" w:rsidR="00570A85" w:rsidRPr="00F445CD" w:rsidRDefault="00570A85" w:rsidP="00F14E13">
            <w:pPr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left"/>
              <w:rPr>
                <w:b/>
                <w:noProof/>
                <w:sz w:val="18"/>
                <w:highlight w:val="green"/>
                <w:lang w:val="en-CA" w:eastAsia="zh-CN"/>
              </w:rPr>
            </w:pPr>
            <w:r>
              <w:rPr>
                <w:b/>
                <w:noProof/>
                <w:highlight w:val="green"/>
                <w:lang w:val="en-CA"/>
              </w:rPr>
              <w:t>Interpretation of chroma_key_purpose_idc</w:t>
            </w:r>
          </w:p>
        </w:tc>
      </w:tr>
      <w:tr w:rsidR="00570A85" w:rsidRPr="00C60083" w14:paraId="51FBBD62" w14:textId="77777777" w:rsidTr="00F14E13">
        <w:trPr>
          <w:trHeight w:val="165"/>
        </w:trPr>
        <w:tc>
          <w:tcPr>
            <w:tcW w:w="1492" w:type="dxa"/>
            <w:vAlign w:val="center"/>
          </w:tcPr>
          <w:p w14:paraId="3E554C10" w14:textId="77777777" w:rsidR="00570A85" w:rsidRPr="00F445CD" w:rsidRDefault="00570A85" w:rsidP="00F14E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noProof/>
                <w:sz w:val="18"/>
                <w:highlight w:val="green"/>
                <w:lang w:val="en-CA" w:eastAsia="zh-CN"/>
              </w:rPr>
            </w:pPr>
            <w:r w:rsidRPr="00F445CD">
              <w:rPr>
                <w:noProof/>
                <w:sz w:val="18"/>
                <w:highlight w:val="green"/>
                <w:lang w:val="en-CA" w:eastAsia="zh-CN"/>
              </w:rPr>
              <w:t>0</w:t>
            </w:r>
          </w:p>
        </w:tc>
        <w:tc>
          <w:tcPr>
            <w:tcW w:w="5879" w:type="dxa"/>
            <w:vAlign w:val="center"/>
          </w:tcPr>
          <w:p w14:paraId="6953E16B" w14:textId="77777777" w:rsidR="00570A85" w:rsidRPr="00F445CD" w:rsidRDefault="00570A85" w:rsidP="00F14E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noProof/>
                <w:sz w:val="18"/>
                <w:highlight w:val="green"/>
                <w:lang w:val="en-CA" w:eastAsia="zh-CN"/>
              </w:rPr>
            </w:pPr>
            <w:r w:rsidRPr="00F445CD">
              <w:rPr>
                <w:noProof/>
                <w:sz w:val="18"/>
                <w:highlight w:val="green"/>
                <w:lang w:val="en-CA" w:eastAsia="zh-CN"/>
              </w:rPr>
              <w:t>Unspecified</w:t>
            </w:r>
          </w:p>
        </w:tc>
      </w:tr>
      <w:tr w:rsidR="00570A85" w:rsidRPr="00E5104C" w14:paraId="6E911267" w14:textId="77777777" w:rsidTr="00F14E13">
        <w:trPr>
          <w:trHeight w:val="517"/>
        </w:trPr>
        <w:tc>
          <w:tcPr>
            <w:tcW w:w="1492" w:type="dxa"/>
            <w:vAlign w:val="center"/>
          </w:tcPr>
          <w:p w14:paraId="419D2794" w14:textId="77777777" w:rsidR="00570A85" w:rsidRDefault="00570A85" w:rsidP="00F14E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noProof/>
                <w:sz w:val="18"/>
                <w:highlight w:val="green"/>
                <w:lang w:val="en-CA" w:eastAsia="zh-CN"/>
              </w:rPr>
            </w:pPr>
            <w:r w:rsidRPr="00F445CD">
              <w:rPr>
                <w:noProof/>
                <w:sz w:val="18"/>
                <w:highlight w:val="green"/>
                <w:lang w:val="en-CA" w:eastAsia="zh-CN"/>
              </w:rPr>
              <w:t>1</w:t>
            </w:r>
          </w:p>
          <w:p w14:paraId="45041D7A" w14:textId="77777777" w:rsidR="00570A85" w:rsidRPr="00F445CD" w:rsidRDefault="00570A85" w:rsidP="00F14E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noProof/>
                <w:sz w:val="18"/>
                <w:highlight w:val="green"/>
                <w:lang w:val="en-CA" w:eastAsia="zh-CN"/>
              </w:rPr>
            </w:pPr>
          </w:p>
        </w:tc>
        <w:tc>
          <w:tcPr>
            <w:tcW w:w="5879" w:type="dxa"/>
            <w:vAlign w:val="center"/>
          </w:tcPr>
          <w:p w14:paraId="49EB9A73" w14:textId="77777777" w:rsidR="00570A85" w:rsidRPr="00F445CD" w:rsidRDefault="00570A85" w:rsidP="00F14E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noProof/>
                <w:sz w:val="18"/>
                <w:highlight w:val="green"/>
                <w:lang w:val="en-CA"/>
              </w:rPr>
            </w:pPr>
            <w:r>
              <w:rPr>
                <w:noProof/>
                <w:sz w:val="18"/>
                <w:highlight w:val="green"/>
                <w:lang w:val="en-CA"/>
              </w:rPr>
              <w:t xml:space="preserve">The chroma key locations indicate background regions of the base picture that are intended to be replaced prior to display with background content </w:t>
            </w:r>
            <w:r w:rsidRPr="00570A85">
              <w:rPr>
                <w:noProof/>
                <w:sz w:val="18"/>
                <w:highlight w:val="green"/>
                <w:lang w:val="en-CA"/>
              </w:rPr>
              <w:t xml:space="preserve">represented </w:t>
            </w:r>
            <w:r w:rsidRPr="00D947DC">
              <w:rPr>
                <w:noProof/>
                <w:sz w:val="18"/>
                <w:highlight w:val="green"/>
                <w:lang w:val="en-CA"/>
              </w:rPr>
              <w:t>by the</w:t>
            </w:r>
            <w:r w:rsidRPr="00570A85">
              <w:rPr>
                <w:noProof/>
                <w:sz w:val="18"/>
                <w:highlight w:val="green"/>
                <w:lang w:val="en-CA"/>
              </w:rPr>
              <w:t xml:space="preserve"> </w:t>
            </w:r>
            <w:r>
              <w:rPr>
                <w:noProof/>
                <w:sz w:val="18"/>
                <w:highlight w:val="green"/>
                <w:lang w:val="en-CA"/>
              </w:rPr>
              <w:t xml:space="preserve">applicable fusion picture that follows the base picture. </w:t>
            </w:r>
          </w:p>
        </w:tc>
      </w:tr>
      <w:tr w:rsidR="00570A85" w:rsidRPr="00E5104C" w14:paraId="6892119B" w14:textId="77777777" w:rsidTr="00F14E13">
        <w:trPr>
          <w:trHeight w:val="1018"/>
        </w:trPr>
        <w:tc>
          <w:tcPr>
            <w:tcW w:w="1492" w:type="dxa"/>
            <w:vAlign w:val="center"/>
          </w:tcPr>
          <w:p w14:paraId="4E7BF772" w14:textId="77777777" w:rsidR="00570A85" w:rsidRPr="00F445CD" w:rsidRDefault="00570A85" w:rsidP="00F14E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noProof/>
                <w:sz w:val="18"/>
                <w:highlight w:val="green"/>
                <w:lang w:val="en-CA" w:eastAsia="zh-CN"/>
              </w:rPr>
            </w:pPr>
            <w:r>
              <w:rPr>
                <w:noProof/>
                <w:sz w:val="18"/>
                <w:highlight w:val="green"/>
                <w:lang w:val="en-CA" w:eastAsia="zh-CN"/>
              </w:rPr>
              <w:t>2</w:t>
            </w:r>
          </w:p>
        </w:tc>
        <w:tc>
          <w:tcPr>
            <w:tcW w:w="5879" w:type="dxa"/>
            <w:vAlign w:val="center"/>
          </w:tcPr>
          <w:p w14:paraId="04D0BE56" w14:textId="77777777" w:rsidR="00570A85" w:rsidRPr="0080215B" w:rsidRDefault="00570A85" w:rsidP="00F14E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noProof/>
                <w:sz w:val="18"/>
                <w:highlight w:val="green"/>
                <w:lang w:val="en-CA"/>
              </w:rPr>
            </w:pPr>
            <w:r w:rsidRPr="0080215B">
              <w:rPr>
                <w:noProof/>
                <w:sz w:val="18"/>
                <w:highlight w:val="green"/>
                <w:lang w:val="en-CA"/>
              </w:rPr>
              <w:t xml:space="preserve">The chroma key locations of the base picture represent background regions that are intended </w:t>
            </w:r>
            <w:r w:rsidRPr="00F445CD">
              <w:rPr>
                <w:noProof/>
                <w:sz w:val="18"/>
                <w:highlight w:val="green"/>
                <w:lang w:val="en-CA"/>
              </w:rPr>
              <w:t>to enable face regions and background regions to be optimized differently.</w:t>
            </w:r>
          </w:p>
          <w:p w14:paraId="5722AEA0" w14:textId="77777777" w:rsidR="00570A85" w:rsidRDefault="00570A85" w:rsidP="00F14E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left"/>
              <w:rPr>
                <w:noProof/>
                <w:sz w:val="18"/>
                <w:highlight w:val="green"/>
                <w:lang w:val="en-CA"/>
              </w:rPr>
            </w:pPr>
          </w:p>
        </w:tc>
      </w:tr>
    </w:tbl>
    <w:p w14:paraId="1C8FB1F5" w14:textId="77777777" w:rsidR="00570A85" w:rsidRDefault="00570A85" w:rsidP="00570A85">
      <w:pPr>
        <w:rPr>
          <w:lang w:val="en-CA"/>
        </w:rPr>
      </w:pPr>
    </w:p>
    <w:p w14:paraId="5F0CF8E4" w14:textId="406CDE42" w:rsidR="001F2594" w:rsidRPr="005B217D" w:rsidRDefault="001F2594" w:rsidP="00570A85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621F12DF" w14:textId="77777777" w:rsidR="007E5F94" w:rsidRPr="005B217D" w:rsidRDefault="007E5F94" w:rsidP="007E5F94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Nokia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7A9B4D21" w14:textId="50F19AF3" w:rsidR="00342FF4" w:rsidRPr="005B217D" w:rsidRDefault="00E80F1F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Dolby Laboratories, 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78841108" w14:textId="77777777" w:rsidR="00570A85" w:rsidRPr="005B217D" w:rsidRDefault="00570A85" w:rsidP="00570A85">
      <w:pPr>
        <w:rPr>
          <w:szCs w:val="22"/>
          <w:lang w:val="en-CA"/>
        </w:rPr>
      </w:pPr>
      <w:r>
        <w:rPr>
          <w:b/>
          <w:szCs w:val="22"/>
          <w:lang w:val="en-CA"/>
        </w:rPr>
        <w:t>Alibaba Group</w:t>
      </w:r>
      <w:r w:rsidRPr="005B217D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3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5FADA" w14:textId="77777777" w:rsidR="00342536" w:rsidRDefault="00342536">
      <w:r>
        <w:separator/>
      </w:r>
    </w:p>
  </w:endnote>
  <w:endnote w:type="continuationSeparator" w:id="0">
    <w:p w14:paraId="0F1BD5A7" w14:textId="77777777" w:rsidR="00342536" w:rsidRDefault="00342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0EBB68EB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E5645">
      <w:rPr>
        <w:rStyle w:val="PageNumber"/>
        <w:noProof/>
      </w:rPr>
      <w:t>2025-07-01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8FA1B" w14:textId="77777777" w:rsidR="00342536" w:rsidRDefault="00342536">
      <w:r>
        <w:separator/>
      </w:r>
    </w:p>
  </w:footnote>
  <w:footnote w:type="continuationSeparator" w:id="0">
    <w:p w14:paraId="57DED5E6" w14:textId="77777777" w:rsidR="00342536" w:rsidRDefault="00342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BAC1591"/>
    <w:multiLevelType w:val="hybridMultilevel"/>
    <w:tmpl w:val="3940A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3974775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980382104">
    <w:abstractNumId w:val="10"/>
  </w:num>
  <w:num w:numId="3" w16cid:durableId="219826866">
    <w:abstractNumId w:val="8"/>
  </w:num>
  <w:num w:numId="4" w16cid:durableId="298728191">
    <w:abstractNumId w:val="6"/>
  </w:num>
  <w:num w:numId="5" w16cid:durableId="1114597602">
    <w:abstractNumId w:val="7"/>
  </w:num>
  <w:num w:numId="6" w16cid:durableId="1441799173">
    <w:abstractNumId w:val="4"/>
  </w:num>
  <w:num w:numId="7" w16cid:durableId="756292717">
    <w:abstractNumId w:val="5"/>
  </w:num>
  <w:num w:numId="8" w16cid:durableId="22025910">
    <w:abstractNumId w:val="4"/>
  </w:num>
  <w:num w:numId="9" w16cid:durableId="1409303278">
    <w:abstractNumId w:val="1"/>
  </w:num>
  <w:num w:numId="10" w16cid:durableId="1971129482">
    <w:abstractNumId w:val="3"/>
  </w:num>
  <w:num w:numId="11" w16cid:durableId="672689106">
    <w:abstractNumId w:val="2"/>
  </w:num>
  <w:num w:numId="12" w16cid:durableId="12606820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11BD"/>
    <w:rsid w:val="0004543A"/>
    <w:rsid w:val="000458BC"/>
    <w:rsid w:val="00045C41"/>
    <w:rsid w:val="00046C03"/>
    <w:rsid w:val="00065039"/>
    <w:rsid w:val="00073876"/>
    <w:rsid w:val="0007614F"/>
    <w:rsid w:val="00077BD3"/>
    <w:rsid w:val="00081398"/>
    <w:rsid w:val="00082DA5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E1CDB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97CC4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536"/>
    <w:rsid w:val="00342FF4"/>
    <w:rsid w:val="00344E5A"/>
    <w:rsid w:val="00346148"/>
    <w:rsid w:val="003669EA"/>
    <w:rsid w:val="003706CC"/>
    <w:rsid w:val="00377710"/>
    <w:rsid w:val="003855CC"/>
    <w:rsid w:val="00387C12"/>
    <w:rsid w:val="00395B4A"/>
    <w:rsid w:val="003A25F5"/>
    <w:rsid w:val="003A2D8E"/>
    <w:rsid w:val="003A7CE6"/>
    <w:rsid w:val="003C20E4"/>
    <w:rsid w:val="003C2A10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26738"/>
    <w:rsid w:val="00531AE9"/>
    <w:rsid w:val="00536188"/>
    <w:rsid w:val="00550A66"/>
    <w:rsid w:val="00567450"/>
    <w:rsid w:val="00567EC7"/>
    <w:rsid w:val="00570013"/>
    <w:rsid w:val="00570A85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E5645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2EFB"/>
    <w:rsid w:val="006637F2"/>
    <w:rsid w:val="006642A5"/>
    <w:rsid w:val="00664DCF"/>
    <w:rsid w:val="006A0E5C"/>
    <w:rsid w:val="006A48E6"/>
    <w:rsid w:val="006C5D39"/>
    <w:rsid w:val="006C6F00"/>
    <w:rsid w:val="006D6D9B"/>
    <w:rsid w:val="006D74AB"/>
    <w:rsid w:val="006E2810"/>
    <w:rsid w:val="006E5417"/>
    <w:rsid w:val="006E7EBB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5E95"/>
    <w:rsid w:val="00796EE3"/>
    <w:rsid w:val="007A7D29"/>
    <w:rsid w:val="007B4AB8"/>
    <w:rsid w:val="007C081C"/>
    <w:rsid w:val="007C4954"/>
    <w:rsid w:val="007D1181"/>
    <w:rsid w:val="007D648E"/>
    <w:rsid w:val="007E01A3"/>
    <w:rsid w:val="007E15CB"/>
    <w:rsid w:val="007E5F94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97190"/>
    <w:rsid w:val="008A147E"/>
    <w:rsid w:val="008A42F1"/>
    <w:rsid w:val="008A4B4C"/>
    <w:rsid w:val="008C239F"/>
    <w:rsid w:val="008C60F8"/>
    <w:rsid w:val="008D3D06"/>
    <w:rsid w:val="008E480C"/>
    <w:rsid w:val="008F0126"/>
    <w:rsid w:val="008F4861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97A9B"/>
    <w:rsid w:val="009A523D"/>
    <w:rsid w:val="009B02A1"/>
    <w:rsid w:val="009B1FC3"/>
    <w:rsid w:val="009B3361"/>
    <w:rsid w:val="009B7128"/>
    <w:rsid w:val="009B7F3F"/>
    <w:rsid w:val="009D7CE6"/>
    <w:rsid w:val="009D7CEC"/>
    <w:rsid w:val="009E448E"/>
    <w:rsid w:val="009F496B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4A51"/>
    <w:rsid w:val="00AA6E84"/>
    <w:rsid w:val="00AB1A1C"/>
    <w:rsid w:val="00AB4721"/>
    <w:rsid w:val="00AB5037"/>
    <w:rsid w:val="00AB7405"/>
    <w:rsid w:val="00AB75EF"/>
    <w:rsid w:val="00AD05A8"/>
    <w:rsid w:val="00AD2394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3B44"/>
    <w:rsid w:val="00CF558F"/>
    <w:rsid w:val="00D010C0"/>
    <w:rsid w:val="00D06B8B"/>
    <w:rsid w:val="00D073E2"/>
    <w:rsid w:val="00D1511D"/>
    <w:rsid w:val="00D1555A"/>
    <w:rsid w:val="00D439A2"/>
    <w:rsid w:val="00D446EC"/>
    <w:rsid w:val="00D51BF0"/>
    <w:rsid w:val="00D531DB"/>
    <w:rsid w:val="00D55942"/>
    <w:rsid w:val="00D61B3D"/>
    <w:rsid w:val="00D807BF"/>
    <w:rsid w:val="00D81840"/>
    <w:rsid w:val="00D82FCC"/>
    <w:rsid w:val="00D947DC"/>
    <w:rsid w:val="00DA17FC"/>
    <w:rsid w:val="00DA7887"/>
    <w:rsid w:val="00DB02BD"/>
    <w:rsid w:val="00DB2C26"/>
    <w:rsid w:val="00DB45C3"/>
    <w:rsid w:val="00DD02F4"/>
    <w:rsid w:val="00DD6622"/>
    <w:rsid w:val="00DE1C7C"/>
    <w:rsid w:val="00DE647E"/>
    <w:rsid w:val="00DE6B43"/>
    <w:rsid w:val="00E041C6"/>
    <w:rsid w:val="00E11923"/>
    <w:rsid w:val="00E11FBA"/>
    <w:rsid w:val="00E17B6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0F1F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EF6EA5"/>
    <w:rsid w:val="00F00801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77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570A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70A85"/>
    <w:rPr>
      <w:rFonts w:eastAsiaTheme="minorEastAsia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0A85"/>
    <w:rPr>
      <w:rFonts w:eastAsiaTheme="minorEastAsia"/>
    </w:rPr>
  </w:style>
  <w:style w:type="table" w:customStyle="1" w:styleId="TableGrid9">
    <w:name w:val="Table Grid9"/>
    <w:basedOn w:val="TableNormal"/>
    <w:next w:val="TableGrid"/>
    <w:uiPriority w:val="39"/>
    <w:rsid w:val="00570A85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570A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jiechen.cj@alibaba-in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ary.sullivan@dolby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yin@dolb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an.mccarthy@dolby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3667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McCarthy, Sean</cp:lastModifiedBy>
  <cp:revision>5</cp:revision>
  <cp:lastPrinted>1900-01-01T08:00:00Z</cp:lastPrinted>
  <dcterms:created xsi:type="dcterms:W3CDTF">2025-07-01T02:06:00Z</dcterms:created>
  <dcterms:modified xsi:type="dcterms:W3CDTF">2025-07-01T02:38:00Z</dcterms:modified>
</cp:coreProperties>
</file>